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FA0" w:rsidRPr="00CF1FA0" w:rsidRDefault="00CF1FA0" w:rsidP="00CF1FA0">
      <w:pPr>
        <w:jc w:val="both"/>
        <w:rPr>
          <w:b/>
          <w:bCs/>
          <w:color w:val="000000" w:themeColor="text1"/>
          <w:sz w:val="32"/>
          <w:szCs w:val="32"/>
        </w:rPr>
      </w:pPr>
    </w:p>
    <w:p w:rsidR="00CF1FA0" w:rsidRPr="00CF1FA0" w:rsidRDefault="00CF1FA0" w:rsidP="00CF1FA0">
      <w:pPr>
        <w:jc w:val="both"/>
        <w:rPr>
          <w:b/>
          <w:bCs/>
          <w:sz w:val="36"/>
          <w:szCs w:val="36"/>
        </w:rPr>
      </w:pPr>
      <w:r w:rsidRPr="00CF1FA0">
        <w:rPr>
          <w:b/>
          <w:bCs/>
          <w:sz w:val="36"/>
          <w:szCs w:val="36"/>
          <w:lang w:eastAsia="hu-HU"/>
        </w:rPr>
        <w:t>Adytum Kft.</w:t>
      </w:r>
    </w:p>
    <w:p w:rsidR="00CF1FA0" w:rsidRPr="00CF1FA0" w:rsidRDefault="00CF1FA0" w:rsidP="00CF1FA0">
      <w:pPr>
        <w:jc w:val="both"/>
        <w:rPr>
          <w:sz w:val="28"/>
          <w:szCs w:val="28"/>
          <w:lang w:eastAsia="hu-HU"/>
        </w:rPr>
      </w:pPr>
      <w:r w:rsidRPr="00CF1FA0">
        <w:rPr>
          <w:sz w:val="28"/>
          <w:szCs w:val="28"/>
          <w:lang w:eastAsia="hu-HU"/>
        </w:rPr>
        <w:t xml:space="preserve">3530 Miskolc, </w:t>
      </w:r>
    </w:p>
    <w:p w:rsidR="00CF1FA0" w:rsidRPr="00CF1FA0" w:rsidRDefault="00CF1FA0" w:rsidP="00CF1FA0">
      <w:pPr>
        <w:jc w:val="both"/>
        <w:rPr>
          <w:b/>
          <w:bCs/>
          <w:sz w:val="28"/>
          <w:szCs w:val="28"/>
        </w:rPr>
      </w:pPr>
      <w:r w:rsidRPr="00CF1FA0">
        <w:rPr>
          <w:sz w:val="28"/>
          <w:szCs w:val="28"/>
          <w:lang w:eastAsia="hu-HU"/>
        </w:rPr>
        <w:t>Arany János utca 11-13.</w:t>
      </w:r>
    </w:p>
    <w:p w:rsidR="00CF1FA0" w:rsidRPr="00CF1FA0" w:rsidRDefault="00CF1FA0" w:rsidP="00CF1FA0">
      <w:pPr>
        <w:jc w:val="both"/>
        <w:rPr>
          <w:b/>
          <w:bCs/>
          <w:color w:val="000000" w:themeColor="text1"/>
        </w:rPr>
      </w:pPr>
    </w:p>
    <w:p w:rsidR="00CF1FA0" w:rsidRPr="00CF1FA0" w:rsidRDefault="00CF1FA0" w:rsidP="00CF1FA0">
      <w:pPr>
        <w:jc w:val="both"/>
        <w:rPr>
          <w:b/>
          <w:bCs/>
          <w:color w:val="000000" w:themeColor="text1"/>
        </w:rPr>
      </w:pPr>
    </w:p>
    <w:p w:rsidR="00CF1FA0" w:rsidRPr="00CF1FA0" w:rsidRDefault="00CF1FA0" w:rsidP="00CF1FA0">
      <w:pPr>
        <w:jc w:val="both"/>
        <w:rPr>
          <w:b/>
          <w:bCs/>
          <w:color w:val="000000" w:themeColor="text1"/>
        </w:rPr>
      </w:pPr>
    </w:p>
    <w:p w:rsidR="00CF1FA0" w:rsidRPr="00CF1FA0" w:rsidRDefault="00CF1FA0" w:rsidP="00CF1FA0">
      <w:pPr>
        <w:jc w:val="both"/>
        <w:rPr>
          <w:b/>
          <w:bCs/>
          <w:color w:val="000000" w:themeColor="text1"/>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center"/>
        <w:textAlignment w:val="auto"/>
        <w:rPr>
          <w:b/>
          <w:color w:val="000000" w:themeColor="text1"/>
          <w:sz w:val="48"/>
          <w:szCs w:val="48"/>
          <w:lang w:eastAsia="hu-HU"/>
        </w:rPr>
      </w:pPr>
      <w:r w:rsidRPr="00CF1FA0">
        <w:rPr>
          <w:b/>
          <w:color w:val="000000" w:themeColor="text1"/>
          <w:sz w:val="48"/>
          <w:szCs w:val="48"/>
          <w:lang w:eastAsia="hu-HU"/>
        </w:rPr>
        <w:t xml:space="preserve">ÁLTALÁNOS ADATKEZELÉSI </w:t>
      </w:r>
    </w:p>
    <w:p w:rsidR="00CF1FA0" w:rsidRPr="00CF1FA0" w:rsidRDefault="00CF1FA0" w:rsidP="00CF1FA0">
      <w:pPr>
        <w:overflowPunct/>
        <w:autoSpaceDE/>
        <w:autoSpaceDN/>
        <w:adjustRightInd/>
        <w:jc w:val="center"/>
        <w:textAlignment w:val="auto"/>
        <w:rPr>
          <w:b/>
          <w:color w:val="000000" w:themeColor="text1"/>
          <w:sz w:val="48"/>
          <w:szCs w:val="48"/>
          <w:lang w:eastAsia="hu-HU"/>
        </w:rPr>
      </w:pPr>
    </w:p>
    <w:p w:rsidR="00CF1FA0" w:rsidRPr="00CF1FA0" w:rsidRDefault="00CF1FA0" w:rsidP="00CF1FA0">
      <w:pPr>
        <w:overflowPunct/>
        <w:autoSpaceDE/>
        <w:autoSpaceDN/>
        <w:adjustRightInd/>
        <w:jc w:val="center"/>
        <w:textAlignment w:val="auto"/>
        <w:rPr>
          <w:b/>
          <w:color w:val="000000" w:themeColor="text1"/>
          <w:sz w:val="48"/>
          <w:szCs w:val="48"/>
          <w:lang w:eastAsia="hu-HU"/>
        </w:rPr>
      </w:pPr>
      <w:r w:rsidRPr="00CF1FA0">
        <w:rPr>
          <w:b/>
          <w:color w:val="000000" w:themeColor="text1"/>
          <w:sz w:val="48"/>
          <w:szCs w:val="48"/>
          <w:lang w:eastAsia="hu-HU"/>
        </w:rPr>
        <w:t>TÁJÉKOZTATÓ</w:t>
      </w: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overflowPunct/>
        <w:autoSpaceDE/>
        <w:autoSpaceDN/>
        <w:adjustRightInd/>
        <w:jc w:val="both"/>
        <w:textAlignment w:val="auto"/>
        <w:rPr>
          <w:b/>
          <w:color w:val="000000" w:themeColor="text1"/>
          <w:sz w:val="48"/>
          <w:szCs w:val="48"/>
          <w:lang w:eastAsia="hu-HU"/>
        </w:rPr>
      </w:pPr>
    </w:p>
    <w:p w:rsidR="00CF1FA0" w:rsidRPr="00CF1FA0" w:rsidRDefault="00CF1FA0" w:rsidP="00CF1FA0">
      <w:pPr>
        <w:jc w:val="both"/>
        <w:rPr>
          <w:rFonts w:ascii="&amp;quot" w:hAnsi="&amp;quot"/>
          <w:iCs/>
          <w:color w:val="000000" w:themeColor="text1"/>
          <w:spacing w:val="-10"/>
          <w:kern w:val="36"/>
          <w:sz w:val="24"/>
          <w:szCs w:val="24"/>
          <w:lang w:eastAsia="hu-HU"/>
        </w:rPr>
      </w:pPr>
      <w:r w:rsidRPr="00CF1FA0">
        <w:rPr>
          <w:color w:val="000000" w:themeColor="text1"/>
          <w:sz w:val="24"/>
          <w:szCs w:val="24"/>
          <w:lang w:eastAsia="hu-HU"/>
        </w:rPr>
        <w:t xml:space="preserve">Ez a tájékoztató a természetes személyeknek a </w:t>
      </w:r>
      <w:r w:rsidRPr="00CF1FA0">
        <w:rPr>
          <w:b/>
          <w:color w:val="000000"/>
          <w:sz w:val="24"/>
          <w:szCs w:val="24"/>
        </w:rPr>
        <w:t>ADYTUM</w:t>
      </w:r>
      <w:r w:rsidRPr="00CF1FA0">
        <w:rPr>
          <w:color w:val="000000"/>
          <w:sz w:val="24"/>
          <w:szCs w:val="24"/>
        </w:rPr>
        <w:t xml:space="preserve"> </w:t>
      </w:r>
      <w:r w:rsidRPr="00CF1FA0">
        <w:rPr>
          <w:b/>
          <w:color w:val="000000"/>
          <w:sz w:val="24"/>
          <w:szCs w:val="24"/>
        </w:rPr>
        <w:t>KFT.</w:t>
      </w:r>
      <w:r w:rsidRPr="00CF1FA0">
        <w:rPr>
          <w:i/>
          <w:iCs/>
          <w:color w:val="000000"/>
          <w:sz w:val="24"/>
          <w:szCs w:val="24"/>
        </w:rPr>
        <w:t>-</w:t>
      </w:r>
      <w:r w:rsidRPr="00CF1FA0">
        <w:rPr>
          <w:color w:val="000000" w:themeColor="text1"/>
          <w:sz w:val="24"/>
          <w:szCs w:val="24"/>
        </w:rPr>
        <w:t>vel kialakuló, meglévő és megszűnő üzleti, gazdasági kapcsolata során,</w:t>
      </w:r>
      <w:r w:rsidRPr="00CF1FA0">
        <w:rPr>
          <w:color w:val="000000" w:themeColor="text1"/>
          <w:sz w:val="24"/>
          <w:szCs w:val="24"/>
          <w:lang w:eastAsia="hu-HU"/>
        </w:rPr>
        <w:t xml:space="preserve"> személyes adatai kezelése tekintetében történő védelemre és a személyes adatok szabad áramlására vonatkozó szabályokat állapít meg. A természetes személyek alapvető jogait és szabadságait és különösen a személyes adatok védelméhez való jogukat védi. A személyes adatok kezelése, védelme során alapvető hitvallásunk az </w:t>
      </w:r>
      <w:r w:rsidRPr="00CF1FA0">
        <w:rPr>
          <w:color w:val="000000" w:themeColor="text1"/>
          <w:sz w:val="24"/>
          <w:szCs w:val="24"/>
        </w:rPr>
        <w:t xml:space="preserve">EURÓPAI PARLAMENT ÉS A TANÁCS (EU) 2016/679 RENDELETE és a </w:t>
      </w:r>
      <w:r w:rsidRPr="00CF1FA0">
        <w:rPr>
          <w:rFonts w:ascii="&amp;quot" w:hAnsi="&amp;quot"/>
          <w:iCs/>
          <w:color w:val="000000" w:themeColor="text1"/>
          <w:spacing w:val="-10"/>
          <w:kern w:val="36"/>
          <w:sz w:val="24"/>
          <w:szCs w:val="24"/>
          <w:lang w:eastAsia="hu-HU"/>
        </w:rPr>
        <w:t>2011. évi CXII. Törvényben előírtak maradéktalan betartása.</w:t>
      </w:r>
    </w:p>
    <w:p w:rsidR="00CF1FA0" w:rsidRPr="00CF1FA0" w:rsidRDefault="00CF1FA0" w:rsidP="00CF1FA0">
      <w:pPr>
        <w:jc w:val="both"/>
        <w:rPr>
          <w:rFonts w:ascii="&amp;quot" w:hAnsi="&amp;quot"/>
          <w:iCs/>
          <w:color w:val="000000" w:themeColor="text1"/>
          <w:spacing w:val="-10"/>
          <w:kern w:val="36"/>
          <w:sz w:val="24"/>
          <w:szCs w:val="24"/>
          <w:lang w:eastAsia="hu-HU"/>
        </w:rPr>
      </w:pPr>
    </w:p>
    <w:p w:rsidR="00CF1FA0" w:rsidRPr="00CF1FA0" w:rsidRDefault="00CF1FA0" w:rsidP="00CF1FA0">
      <w:pPr>
        <w:jc w:val="both"/>
        <w:rPr>
          <w:iCs/>
          <w:color w:val="000000" w:themeColor="text1"/>
          <w:sz w:val="24"/>
          <w:szCs w:val="24"/>
        </w:rPr>
      </w:pPr>
      <w:r w:rsidRPr="00CF1FA0">
        <w:rPr>
          <w:rFonts w:ascii="&amp;quot" w:hAnsi="&amp;quot"/>
          <w:iCs/>
          <w:color w:val="000000" w:themeColor="text1"/>
          <w:spacing w:val="-10"/>
          <w:kern w:val="36"/>
          <w:sz w:val="24"/>
          <w:szCs w:val="24"/>
          <w:lang w:eastAsia="hu-HU"/>
        </w:rPr>
        <w:t xml:space="preserve">Gazdasági Társaságunk, </w:t>
      </w:r>
      <w:r w:rsidRPr="00CF1FA0">
        <w:rPr>
          <w:iCs/>
          <w:color w:val="000000" w:themeColor="text1"/>
          <w:sz w:val="24"/>
          <w:szCs w:val="24"/>
        </w:rPr>
        <w:t xml:space="preserve">mint a tudomására jutott személyes adatok adatkezelője; </w:t>
      </w:r>
    </w:p>
    <w:p w:rsidR="00CF1FA0" w:rsidRPr="00CF1FA0" w:rsidRDefault="00CF1FA0" w:rsidP="00CF1FA0">
      <w:pPr>
        <w:jc w:val="both"/>
        <w:rPr>
          <w:i/>
          <w:iCs/>
          <w:color w:val="000000"/>
          <w:sz w:val="24"/>
          <w:szCs w:val="24"/>
        </w:rPr>
      </w:pPr>
      <w:r w:rsidRPr="00CF1FA0">
        <w:rPr>
          <w:b/>
          <w:color w:val="000000"/>
          <w:sz w:val="24"/>
          <w:szCs w:val="24"/>
        </w:rPr>
        <w:t>ADYTUM</w:t>
      </w:r>
      <w:r w:rsidRPr="00CF1FA0">
        <w:rPr>
          <w:color w:val="000000"/>
          <w:sz w:val="24"/>
          <w:szCs w:val="24"/>
        </w:rPr>
        <w:t xml:space="preserve"> </w:t>
      </w:r>
      <w:r w:rsidRPr="00CF1FA0">
        <w:rPr>
          <w:b/>
          <w:color w:val="000000"/>
          <w:sz w:val="24"/>
          <w:szCs w:val="24"/>
        </w:rPr>
        <w:t>KFT.</w:t>
      </w:r>
      <w:r w:rsidRPr="00CF1FA0">
        <w:rPr>
          <w:color w:val="000000"/>
          <w:sz w:val="24"/>
          <w:szCs w:val="24"/>
        </w:rPr>
        <w:t xml:space="preserve">  </w:t>
      </w:r>
    </w:p>
    <w:p w:rsidR="00CF1FA0" w:rsidRPr="00CF1FA0" w:rsidRDefault="00CF1FA0" w:rsidP="00CF1FA0">
      <w:pPr>
        <w:jc w:val="both"/>
        <w:rPr>
          <w:iCs/>
          <w:color w:val="000000" w:themeColor="text1"/>
          <w:sz w:val="24"/>
          <w:szCs w:val="24"/>
        </w:rPr>
      </w:pPr>
      <w:r w:rsidRPr="00CF1FA0">
        <w:rPr>
          <w:iCs/>
          <w:color w:val="000000" w:themeColor="text1"/>
          <w:sz w:val="24"/>
          <w:szCs w:val="24"/>
        </w:rPr>
        <w:t xml:space="preserve">postacíme: </w:t>
      </w:r>
      <w:r w:rsidRPr="00CF1FA0">
        <w:rPr>
          <w:i/>
          <w:iCs/>
          <w:sz w:val="24"/>
          <w:szCs w:val="24"/>
        </w:rPr>
        <w:t>3530 Miskolc, Arany J. u. 11-13. sz.</w:t>
      </w:r>
    </w:p>
    <w:p w:rsidR="00CF1FA0" w:rsidRPr="00CF1FA0" w:rsidRDefault="00CF1FA0" w:rsidP="00CF1FA0">
      <w:pPr>
        <w:jc w:val="both"/>
        <w:rPr>
          <w:i/>
          <w:iCs/>
          <w:color w:val="000000"/>
          <w:sz w:val="24"/>
          <w:szCs w:val="24"/>
        </w:rPr>
      </w:pPr>
      <w:r w:rsidRPr="00CF1FA0">
        <w:rPr>
          <w:iCs/>
          <w:color w:val="000000" w:themeColor="text1"/>
          <w:sz w:val="24"/>
          <w:szCs w:val="24"/>
        </w:rPr>
        <w:t>e-mail:</w:t>
      </w:r>
      <w:r w:rsidRPr="00CF1FA0">
        <w:rPr>
          <w:iCs/>
          <w:color w:val="000000"/>
          <w:sz w:val="24"/>
          <w:szCs w:val="24"/>
        </w:rPr>
        <w:t xml:space="preserve"> </w:t>
      </w:r>
      <w:hyperlink r:id="rId7" w:history="1">
        <w:r w:rsidRPr="00CF1FA0">
          <w:rPr>
            <w:i/>
            <w:iCs/>
            <w:color w:val="0000FF"/>
            <w:sz w:val="24"/>
            <w:szCs w:val="24"/>
            <w:u w:val="single"/>
          </w:rPr>
          <w:t>titkarsag@adytum.hu</w:t>
        </w:r>
      </w:hyperlink>
      <w:r w:rsidRPr="00CF1FA0">
        <w:rPr>
          <w:i/>
          <w:iCs/>
          <w:color w:val="000000"/>
          <w:sz w:val="24"/>
          <w:szCs w:val="24"/>
        </w:rPr>
        <w:t>;</w:t>
      </w:r>
    </w:p>
    <w:p w:rsidR="00CF1FA0" w:rsidRPr="00CF1FA0" w:rsidRDefault="00CF1FA0" w:rsidP="00CF1FA0">
      <w:pPr>
        <w:jc w:val="both"/>
        <w:rPr>
          <w:color w:val="000000" w:themeColor="text1"/>
          <w:sz w:val="24"/>
          <w:szCs w:val="24"/>
        </w:rPr>
      </w:pPr>
      <w:r w:rsidRPr="00CF1FA0">
        <w:rPr>
          <w:color w:val="000000" w:themeColor="text1"/>
          <w:sz w:val="24"/>
          <w:szCs w:val="24"/>
        </w:rPr>
        <w:t xml:space="preserve">telefonszám: </w:t>
      </w:r>
      <w:r w:rsidRPr="00CF1FA0">
        <w:rPr>
          <w:i/>
          <w:color w:val="000000" w:themeColor="text1"/>
          <w:sz w:val="24"/>
          <w:szCs w:val="24"/>
        </w:rPr>
        <w:t>+36-30-567-14-10;</w:t>
      </w:r>
    </w:p>
    <w:p w:rsidR="00CF1FA0" w:rsidRPr="00CF1FA0" w:rsidRDefault="00CF1FA0" w:rsidP="00CF1FA0">
      <w:pPr>
        <w:jc w:val="both"/>
        <w:rPr>
          <w:color w:val="000000" w:themeColor="text1"/>
          <w:sz w:val="24"/>
          <w:szCs w:val="24"/>
        </w:rPr>
      </w:pPr>
      <w:r w:rsidRPr="00CF1FA0">
        <w:rPr>
          <w:color w:val="000000" w:themeColor="text1"/>
          <w:sz w:val="24"/>
          <w:szCs w:val="24"/>
        </w:rPr>
        <w:t>Honlap:</w:t>
      </w:r>
      <w:r w:rsidRPr="00CF1FA0">
        <w:rPr>
          <w:i/>
          <w:color w:val="000000" w:themeColor="text1"/>
          <w:sz w:val="24"/>
          <w:szCs w:val="24"/>
        </w:rPr>
        <w:t>www.krematorium.hu</w:t>
      </w:r>
    </w:p>
    <w:p w:rsidR="00CF1FA0" w:rsidRPr="00CF1FA0" w:rsidRDefault="00CF1FA0" w:rsidP="00CF1FA0">
      <w:pPr>
        <w:jc w:val="both"/>
        <w:rPr>
          <w:iCs/>
          <w:color w:val="000000" w:themeColor="text1"/>
          <w:sz w:val="24"/>
          <w:szCs w:val="24"/>
        </w:rPr>
      </w:pPr>
      <w:r w:rsidRPr="00CF1FA0">
        <w:rPr>
          <w:color w:val="000000" w:themeColor="text1"/>
          <w:sz w:val="24"/>
          <w:szCs w:val="24"/>
        </w:rPr>
        <w:t>Székhely:</w:t>
      </w:r>
      <w:r w:rsidRPr="00CF1FA0">
        <w:rPr>
          <w:i/>
          <w:iCs/>
          <w:color w:val="000000" w:themeColor="text1"/>
          <w:sz w:val="24"/>
          <w:szCs w:val="24"/>
        </w:rPr>
        <w:t xml:space="preserve"> </w:t>
      </w:r>
      <w:r w:rsidRPr="00CF1FA0">
        <w:rPr>
          <w:i/>
          <w:iCs/>
          <w:sz w:val="24"/>
          <w:szCs w:val="24"/>
        </w:rPr>
        <w:t>3530 Miskolc, Arany J. u. 11-13. sz.</w:t>
      </w:r>
    </w:p>
    <w:p w:rsidR="00CF1FA0" w:rsidRPr="00CF1FA0" w:rsidRDefault="00CF1FA0" w:rsidP="00CF1FA0">
      <w:pPr>
        <w:overflowPunct/>
        <w:autoSpaceDE/>
        <w:autoSpaceDN/>
        <w:adjustRightInd/>
        <w:jc w:val="both"/>
        <w:textAlignment w:val="auto"/>
        <w:rPr>
          <w:color w:val="000000" w:themeColor="text1"/>
          <w:sz w:val="24"/>
          <w:szCs w:val="24"/>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Fogalommeghatározások</w:t>
      </w: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i/>
          <w:color w:val="000000" w:themeColor="text1"/>
          <w:sz w:val="24"/>
          <w:szCs w:val="24"/>
          <w:lang w:eastAsia="hu-HU"/>
        </w:rPr>
        <w:t>Személyes adat:</w:t>
      </w:r>
      <w:r w:rsidRPr="00CF1FA0">
        <w:rPr>
          <w:color w:val="000000" w:themeColor="text1"/>
          <w:sz w:val="24"/>
          <w:szCs w:val="24"/>
          <w:lang w:eastAsia="hu-HU"/>
        </w:rPr>
        <w:t xml:space="preserve"> azonosított, vagy azonosítható természetes személyre („érintett”) vonatkozó bármely információ.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Személyes azonosításra alkalmas információ:</w:t>
      </w:r>
      <w:r w:rsidRPr="00CF1FA0">
        <w:rPr>
          <w:color w:val="000000" w:themeColor="text1"/>
          <w:sz w:val="24"/>
          <w:szCs w:val="24"/>
          <w:lang w:eastAsia="hu-HU"/>
        </w:rPr>
        <w:t xml:space="preserve"> ami alapján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Adatkezelés:</w:t>
      </w:r>
      <w:r w:rsidRPr="00CF1FA0">
        <w:rPr>
          <w:color w:val="000000" w:themeColor="text1"/>
          <w:sz w:val="24"/>
          <w:szCs w:val="24"/>
          <w:lang w:eastAsia="hu-HU"/>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Adatkezelés korlátozása:</w:t>
      </w:r>
      <w:r w:rsidRPr="00CF1FA0">
        <w:rPr>
          <w:color w:val="000000" w:themeColor="text1"/>
          <w:sz w:val="24"/>
          <w:szCs w:val="24"/>
          <w:lang w:eastAsia="hu-HU"/>
        </w:rPr>
        <w:t xml:space="preserve"> a tárolt személyes adatok megjelölése jövőbeli kezelésük korlátozása céljából.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Profilalkotás:</w:t>
      </w:r>
      <w:r w:rsidRPr="00CF1FA0">
        <w:rPr>
          <w:color w:val="000000" w:themeColor="text1"/>
          <w:sz w:val="24"/>
          <w:szCs w:val="24"/>
          <w:lang w:eastAsia="hu-HU"/>
        </w:rPr>
        <w:t xml:space="preserve"> személyes adatok automatizált kezelésének bármely olyan formája, amelynek során a személyes adatokat valamely természetes személyhez fűződő bizonyos személyes jellemzők értékelésére, különösen a munkahelyi teljesítményhez, gazdasági helyzethez, egészségi állapothoz, személyes preferenciákhoz, érdeklődéshez, megbízhatósághoz, viselkedéshez, tartózkodási helyhez vagy mozgáshoz kapcsolódó jellemzők elemzésére vagy előre jelzésére használják.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Nyilvántartási rendszer:</w:t>
      </w:r>
      <w:r w:rsidRPr="00CF1FA0">
        <w:rPr>
          <w:color w:val="000000" w:themeColor="text1"/>
          <w:sz w:val="24"/>
          <w:szCs w:val="24"/>
          <w:lang w:eastAsia="hu-HU"/>
        </w:rPr>
        <w:t xml:space="preserve"> a személyes adatok bármely módon – centralizált, decentralizált, vagy funkcionális, vagy földrajzi szempontok szerint – tagolt állománya, amely meghatározott ismérvek alapján hozzáférhető.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Adatkezelő:</w:t>
      </w:r>
      <w:r w:rsidRPr="00CF1FA0">
        <w:rPr>
          <w:color w:val="000000" w:themeColor="text1"/>
          <w:sz w:val="24"/>
          <w:szCs w:val="24"/>
          <w:lang w:eastAsia="hu-HU"/>
        </w:rPr>
        <w:t xml:space="preserve"> az a természetes, vagy jogi személy, amely a személyes adatok kezelésének céljait és eszközeit önállóan vagy másokkal együtt határozza meg.</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 </w:t>
      </w:r>
      <w:r w:rsidRPr="00CF1FA0">
        <w:rPr>
          <w:b/>
          <w:i/>
          <w:color w:val="000000" w:themeColor="text1"/>
          <w:sz w:val="24"/>
          <w:szCs w:val="24"/>
          <w:lang w:eastAsia="hu-HU"/>
        </w:rPr>
        <w:t>Adatfeldolgozó:</w:t>
      </w:r>
      <w:r w:rsidRPr="00CF1FA0">
        <w:rPr>
          <w:color w:val="000000" w:themeColor="text1"/>
          <w:sz w:val="24"/>
          <w:szCs w:val="24"/>
          <w:lang w:eastAsia="hu-HU"/>
        </w:rPr>
        <w:t xml:space="preserve"> az a természetes, vagy jogi személy, amely az adatkezelő nevében személyes adatokat kezel.  </w:t>
      </w:r>
    </w:p>
    <w:p w:rsid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 </w:t>
      </w:r>
      <w:r w:rsidRPr="00CF1FA0">
        <w:rPr>
          <w:b/>
          <w:i/>
          <w:color w:val="000000" w:themeColor="text1"/>
          <w:sz w:val="24"/>
          <w:szCs w:val="24"/>
          <w:lang w:eastAsia="hu-HU"/>
        </w:rPr>
        <w:t xml:space="preserve">Címzett: </w:t>
      </w:r>
      <w:r w:rsidRPr="00CF1FA0">
        <w:rPr>
          <w:color w:val="000000" w:themeColor="text1"/>
          <w:sz w:val="24"/>
          <w:szCs w:val="24"/>
          <w:lang w:eastAsia="hu-HU"/>
        </w:rPr>
        <w:t xml:space="preserve">az a természetes, vagy jogi személy, akivel, vagy amellyel a személyes adatot közlik, függetlenül attól, hogy harmadik fél-e. </w:t>
      </w:r>
    </w:p>
    <w:p w:rsid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Harmadik fél:</w:t>
      </w:r>
      <w:r w:rsidRPr="00CF1FA0">
        <w:rPr>
          <w:color w:val="000000" w:themeColor="text1"/>
          <w:sz w:val="24"/>
          <w:szCs w:val="24"/>
          <w:lang w:eastAsia="hu-HU"/>
        </w:rPr>
        <w:t xml:space="preserve"> az a természetes, vagy jogi személy, közhatalmi szerv, ügynökség vagy bármely egyéb szerv, amely nem azonos az érintettel, az adatkezelővel, az adatfeldolgozóval, vagy azokkal a </w:t>
      </w:r>
      <w:r w:rsidRPr="00CF1FA0">
        <w:rPr>
          <w:color w:val="000000" w:themeColor="text1"/>
          <w:sz w:val="24"/>
          <w:szCs w:val="24"/>
          <w:lang w:eastAsia="hu-HU"/>
        </w:rPr>
        <w:lastRenderedPageBreak/>
        <w:t xml:space="preserve">személyekkel, akik az adatkezelő vagy adatfeldolgozó közvetlen irányítása alatt a személyes adatok kezelésére felhatalmazást kaptak.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Érintett hozzájárulása:</w:t>
      </w:r>
      <w:r w:rsidRPr="00CF1FA0">
        <w:rPr>
          <w:color w:val="000000" w:themeColor="text1"/>
          <w:sz w:val="24"/>
          <w:szCs w:val="24"/>
          <w:lang w:eastAsia="hu-HU"/>
        </w:rPr>
        <w:t xml:space="preserve">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Adatvédelmi incidens:</w:t>
      </w:r>
      <w:r w:rsidRPr="00CF1FA0">
        <w:rPr>
          <w:color w:val="000000" w:themeColor="text1"/>
          <w:sz w:val="24"/>
          <w:szCs w:val="24"/>
          <w:lang w:eastAsia="hu-HU"/>
        </w:rPr>
        <w:t xml:space="preserve"> a biztonság olyan fokú sérülése, amely a továbbított, tárolt, vagy más módon kezelt személyes adatok véletlen, vagy jogellenes megsemmisítését, elvesztését, megváltoztatását, jogosulatlan közlését, vagy az azokhoz való jogosulatlan hozzáférést eredményezi.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Genetikai adat:</w:t>
      </w:r>
      <w:r w:rsidRPr="00CF1FA0">
        <w:rPr>
          <w:color w:val="000000" w:themeColor="text1"/>
          <w:sz w:val="24"/>
          <w:szCs w:val="24"/>
          <w:lang w:eastAsia="hu-HU"/>
        </w:rPr>
        <w:t xml:space="preserve"> egy természetes személy örökölt, vagy szerzett genetikai jellemzőire vonatkozó minden olyan személyes adat, amely az adott személy fiziológiájára, vagy egészségi állapotára vonatkozó egyedi információt hordoz, és amely elsősorban az említett természetes személyből vett biológiai minta elemzéséből ered.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Biometrikus adat:</w:t>
      </w:r>
      <w:r w:rsidRPr="00CF1FA0">
        <w:rPr>
          <w:color w:val="000000" w:themeColor="text1"/>
          <w:sz w:val="24"/>
          <w:szCs w:val="24"/>
          <w:lang w:eastAsia="hu-HU"/>
        </w:rPr>
        <w:t xml:space="preserve"> egy természetes személy testi, fiziológiai, vagy viselkedési jellemzőire vonatkozó minden olyan sajátos technikai eljárásokkal nyert személyes adat, amely lehetővé teszi, vagy megerősíti a természetes személy egyedi azonosítását, ilyen például az arckép, vagy a daktiloszkópiai adat.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Egészségügyi adat:</w:t>
      </w:r>
      <w:r w:rsidRPr="00CF1FA0">
        <w:rPr>
          <w:color w:val="000000" w:themeColor="text1"/>
          <w:sz w:val="24"/>
          <w:szCs w:val="24"/>
          <w:lang w:eastAsia="hu-HU"/>
        </w:rPr>
        <w:t xml:space="preserve"> egy természetes személy testi, vagy pszichikai egészségi állapotára vonatkozó személyes adat, ideértve a természetes személy számára nyújtott egészségügyi szolgáltatásokra vonatkozó olyan adatot is, amely információt hordoz a természetes személy egészségi állapotáról.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Tevékenységi központ:</w:t>
      </w:r>
      <w:r w:rsidRPr="00CF1FA0">
        <w:rPr>
          <w:color w:val="000000" w:themeColor="text1"/>
          <w:sz w:val="24"/>
          <w:szCs w:val="24"/>
          <w:lang w:eastAsia="hu-HU"/>
        </w:rPr>
        <w:t xml:space="preserve"> az adatfeldolgozónak az az Unión belüli tevékenységi helye, ahol az adatfeldolgozó tevékenységi helyén folytatott tevékenységekkel összefüggésben végzett fő adatkezelési tevékenységek zajlanak, amennyiben az adatfeldolgozóra e szabályzat szerint meghatározott kötelezettségek vonatkoznak;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Vállalkozás:</w:t>
      </w:r>
      <w:r w:rsidRPr="00CF1FA0">
        <w:rPr>
          <w:color w:val="000000" w:themeColor="text1"/>
          <w:sz w:val="24"/>
          <w:szCs w:val="24"/>
          <w:lang w:eastAsia="hu-HU"/>
        </w:rPr>
        <w:t xml:space="preserve"> gazdasági tevékenységet folytató természetes, vagy jogi személy, függetlenül a jogi formájától.</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Releváns kifogás:</w:t>
      </w:r>
      <w:r w:rsidRPr="00CF1FA0">
        <w:rPr>
          <w:color w:val="000000" w:themeColor="text1"/>
          <w:sz w:val="24"/>
          <w:szCs w:val="24"/>
          <w:lang w:eastAsia="hu-HU"/>
        </w:rPr>
        <w:t xml:space="preserve"> a döntéstervezettel szemben benyújtott, azzal kapcsolatos kifogás, hogy ezt a szabályzatot megsértették-e, illetve, hogy az adatkezelőre, vagy az adatfeldolgozóra vonatkozó tervezett intézkedés összhangban van-e a szabályzattal.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Megalapozott kifogás:</w:t>
      </w:r>
      <w:r w:rsidRPr="00CF1FA0">
        <w:rPr>
          <w:color w:val="000000" w:themeColor="text1"/>
          <w:sz w:val="24"/>
          <w:szCs w:val="24"/>
          <w:lang w:eastAsia="hu-HU"/>
        </w:rPr>
        <w:t xml:space="preserve"> egyértelműen be kell mutatni a döntéstervezet által az érintettek alapvető jogaira és szabadságaira, valamint adott esetben a személyes adatok Unión belüli szabad áramlására jelentett kockázatok jelentőségét.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 xml:space="preserve">Érintett: </w:t>
      </w:r>
      <w:r w:rsidRPr="00CF1FA0">
        <w:rPr>
          <w:color w:val="000000" w:themeColor="text1"/>
          <w:sz w:val="24"/>
          <w:szCs w:val="24"/>
          <w:lang w:eastAsia="hu-HU"/>
        </w:rPr>
        <w:t>az a természetes, vagy jogi személy, aki adatainak kezeléséről rendelkezik, ill. adatfeldolgozás során adatait használják.</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i/>
          <w:color w:val="000000" w:themeColor="text1"/>
          <w:sz w:val="24"/>
          <w:szCs w:val="24"/>
          <w:lang w:eastAsia="hu-HU"/>
        </w:rPr>
        <w:t>Ügyfél:</w:t>
      </w:r>
      <w:r w:rsidRPr="00CF1FA0">
        <w:rPr>
          <w:color w:val="000000" w:themeColor="text1"/>
          <w:sz w:val="24"/>
          <w:szCs w:val="24"/>
          <w:lang w:eastAsia="hu-HU"/>
        </w:rPr>
        <w:t xml:space="preserve"> az a természetes, vagy jogi személy, aki különböző gazdasági kapcsolatot, tevékenységet folytat az adatkezelővel.</w:t>
      </w:r>
    </w:p>
    <w:p w:rsidR="00CF1FA0" w:rsidRPr="00CF1FA0" w:rsidRDefault="00CF1FA0" w:rsidP="00CF1FA0">
      <w:pPr>
        <w:overflowPunct/>
        <w:autoSpaceDE/>
        <w:autoSpaceDN/>
        <w:adjustRightInd/>
        <w:jc w:val="both"/>
        <w:textAlignment w:val="auto"/>
        <w:rPr>
          <w:color w:val="000000" w:themeColor="text1"/>
          <w:sz w:val="24"/>
          <w:szCs w:val="24"/>
        </w:rPr>
      </w:pPr>
      <w:r w:rsidRPr="00CF1FA0">
        <w:rPr>
          <w:b/>
          <w:i/>
          <w:sz w:val="24"/>
          <w:szCs w:val="24"/>
        </w:rPr>
        <w:t>Vállalkozáscsoport:</w:t>
      </w:r>
      <w:r w:rsidRPr="00CF1FA0">
        <w:rPr>
          <w:sz w:val="24"/>
          <w:szCs w:val="24"/>
        </w:rPr>
        <w:t xml:space="preserve"> az ellenőrző vállalkozás és az általa ellenőrzött vállalkozások összessége.</w:t>
      </w:r>
      <w:r w:rsidRPr="00CF1FA0">
        <w:rPr>
          <w:color w:val="FF0000"/>
          <w:sz w:val="24"/>
          <w:szCs w:val="24"/>
        </w:rPr>
        <w:t xml:space="preserve"> </w:t>
      </w:r>
      <w:r w:rsidRPr="00CF1FA0">
        <w:rPr>
          <w:color w:val="000000" w:themeColor="text1"/>
          <w:sz w:val="24"/>
          <w:szCs w:val="24"/>
        </w:rPr>
        <w:t xml:space="preserve">A vállalkozáscsoportot egy ellenőrző vállalkozás és az általa ellenőrzött vállalkozások alkotják. </w:t>
      </w:r>
    </w:p>
    <w:p w:rsidR="00CF1FA0" w:rsidRPr="00CF1FA0" w:rsidRDefault="00CF1FA0" w:rsidP="00CF1FA0">
      <w:pPr>
        <w:overflowPunct/>
        <w:autoSpaceDE/>
        <w:autoSpaceDN/>
        <w:adjustRightInd/>
        <w:jc w:val="both"/>
        <w:textAlignment w:val="auto"/>
        <w:rPr>
          <w:color w:val="000000" w:themeColor="text1"/>
          <w:sz w:val="24"/>
          <w:szCs w:val="24"/>
        </w:rPr>
      </w:pPr>
      <w:r w:rsidRPr="00CF1FA0">
        <w:rPr>
          <w:b/>
          <w:i/>
          <w:color w:val="000000" w:themeColor="text1"/>
          <w:sz w:val="24"/>
          <w:szCs w:val="24"/>
        </w:rPr>
        <w:t>Ellenőrző vállalkozás:</w:t>
      </w:r>
      <w:r w:rsidRPr="00CF1FA0">
        <w:rPr>
          <w:color w:val="000000" w:themeColor="text1"/>
          <w:sz w:val="24"/>
          <w:szCs w:val="24"/>
        </w:rPr>
        <w:t xml:space="preserve"> az a vállalkozás, amely – például tulajdonosi jogok, pénzügyi részesedés vagy az arra vonatkozó szabályok, vagy a személyes adatok védelmére vonatkozó szabályok végrehajtására való jogosultság révén – a többi vállalkozás felett meghatározó befolyást gyakorol. </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Adatkezelési elveink</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 személyes adatok kezelését jogszerűen és tisztességesen, valamint az érintett számára átlátható módon végezük. A személyes adatok gyűjtése csak meghatározott, egyértelmű és jogszerű célból történhet, és azokat nem kezeljük ezekkel a célokkal össze nem egyeztethető módon. A személyes adatok pontosaknak és szükség esetén naprakésznek kell lenniük, ezért minden észszerű intézkedést </w:t>
      </w:r>
    </w:p>
    <w:p w:rsid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megteszünk annak érdekében, hogy az adatkezelés céljai szempontjából pontatlan személyes adatok haladéktalanul törlésre, vagy helyesbítésre kerüljön.</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lastRenderedPageBreak/>
        <w:t xml:space="preserve">A műszaki szabályokkal és az információs társadalom szolgáltatásaira vonatkozó szabályokkal kapcsolatos információszolgáltatási eljárás tárolásának olyan formában kell történnie, amely az érintettek azonosítását, csak a személyes adatok kezelése céljainak eléréséhez szükséges ideig teszi lehetővé, a személyes adatok ennél hosszabb ideig történő tárolására, csak akkor kerülhet sor, amennyiben a személyes adatok kezelésére, közérdekű archiválás céljából, tudományos és történelmi kutatási célból, vagy statisztikai célból kerül sor. Az érintettek jogainak és szabadságainak védelme érdekében előírt megfelelő technikai és szervezési intézkedések végrehajtására is figyelemmel a kezelését oly módon végezzük, hogy megfelelő technikai, vagy szervezési intézkedések alkalmazásával biztosítva legyen a személyes adatok megfelelő biztonsága, az adatok jogosulatlan, vagy jogellenes kezelése, véletlen elvesztése, megsemmisítése, a károsodásával szembeni védelmet is ideértve. Mint adatkezelő felelősek vagyunk, az előzőekben meghatározott követelményeknek való megfelelésért, továbbá a megfelelés igazolására („elszámoltathatóság”). </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Az adatkezelés jogszerűsége</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 személyes adatok kezelése kizárólag akkor és annyiban jogszerű, amennyiben legalább az alábbiak egyike teljesül: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 xml:space="preserve">- </w:t>
      </w:r>
      <w:r w:rsidRPr="00CF1FA0">
        <w:rPr>
          <w:color w:val="000000" w:themeColor="text1"/>
          <w:sz w:val="24"/>
          <w:szCs w:val="24"/>
          <w:lang w:eastAsia="hu-HU"/>
        </w:rPr>
        <w:t xml:space="preserve">az érintett hozzájárulását adta személyes adatainak egy, vagy több konkrét célból történő kezeléséhez;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 xml:space="preserve">- </w:t>
      </w:r>
      <w:r w:rsidRPr="00CF1FA0">
        <w:rPr>
          <w:color w:val="000000" w:themeColor="text1"/>
          <w:sz w:val="24"/>
          <w:szCs w:val="24"/>
          <w:lang w:eastAsia="hu-HU"/>
        </w:rPr>
        <w:t xml:space="preserve">az adatkezelés olyan szerződés teljesítéséhez szükséges, amelyben az érintett az egyik fél, vagy az a szerződés megkötését megelőzően az érintett kérésére történő lépések megtételéhez szükséges;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A</w:t>
      </w:r>
      <w:r w:rsidRPr="00CF1FA0">
        <w:rPr>
          <w:color w:val="000000" w:themeColor="text1"/>
          <w:sz w:val="24"/>
          <w:szCs w:val="24"/>
          <w:lang w:eastAsia="hu-HU"/>
        </w:rPr>
        <w:t>z adatkezelés, az adatkezelőre vonatkozó jogi kötelezettség teljesítéséhez abban az esetben szükséges, ha:</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 az adatkezelés az érintett vagy egy másik természetes személy létfontosságú érdekeinek védelme miatt szükséges;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 xml:space="preserve">- </w:t>
      </w:r>
      <w:r w:rsidRPr="00CF1FA0">
        <w:rPr>
          <w:color w:val="000000" w:themeColor="text1"/>
          <w:sz w:val="24"/>
          <w:szCs w:val="24"/>
          <w:lang w:eastAsia="hu-HU"/>
        </w:rPr>
        <w:t xml:space="preserve">az adatkezelés közérdekű vagy az adatkezelőre ruházott közhatalmi jogosítvány gyakorlásának keretében végzett feladat végrehajtásához szükséges;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 xml:space="preserve">- </w:t>
      </w:r>
      <w:r w:rsidRPr="00CF1FA0">
        <w:rPr>
          <w:color w:val="000000" w:themeColor="text1"/>
          <w:sz w:val="24"/>
          <w:szCs w:val="24"/>
          <w:lang w:eastAsia="hu-HU"/>
        </w:rPr>
        <w:t>Az adatkezelés megelőző egészségügyi, vagy munkahelyi egészségügyi célokból, a munkavállaló munkavégzési képességének felmérése, orvosi diagnózis felállítása, egészségügyi, vagy szociális ellátás vagy kezelés nyújtása, illetve egészségügyi, vagy szociális rendszerek és szolgáltatások irányítása érdekében szükséges, uniós, vagy tagállami jog alapján, vagy egészségügyi szakemberrel kötött szerződés értelmében.</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Azonosítást nem igénylő adatok kezelése</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azok a célok, amelyekből az adatkezelő a személyes adatokat kezeli, nem, vagy már nem teszik szükségessé az érintettnek az adatkezelő általi azonosítását, az adatkezelő nem köteles kiegészítő információkat megőrizni, beszerezni, vagy kezelni annak érdekében, hogy pusztán azért azonosítsa az érintettet, hogy megfeleljen az adatkezelési előírásoknak.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Az érintettek jogai</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Átlátható tájékoztatás, kommunikáció és az érintett jogainak gyakorlására vonatkozó intézkedések érdekében:</w:t>
      </w:r>
    </w:p>
    <w:p w:rsid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 xml:space="preserve">- </w:t>
      </w:r>
      <w:r w:rsidRPr="00CF1FA0">
        <w:rPr>
          <w:color w:val="000000" w:themeColor="text1"/>
          <w:sz w:val="24"/>
          <w:szCs w:val="24"/>
          <w:lang w:eastAsia="hu-HU"/>
        </w:rPr>
        <w:t xml:space="preserve">az adatkezelő megfelelő intézkedéseket hozunk annak érdekében, hogy az érintett részére a személyes adatok kezelésére vonatkozó, valamennyi információt és minden egyes tájékoztatást tömör, átlátható, érthető és könnyen hozzáférhető formában, világosan és közérthetően megfogalmazva nyújtsuk, különösen a gyermekeknek címzett bármely információ esetében. Az </w:t>
      </w:r>
    </w:p>
    <w:p w:rsid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lastRenderedPageBreak/>
        <w:t xml:space="preserve">információkat írásban, vagy más módon – ideértve adott esetben az elektronikus utat is – megadjuk. Az érintett kérésére szóbeli tájékoztatást is adunk, feltéve, hogy más módon igazolták az érintett személyazonosságát.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Mint adatkezelő elősegítjük az érintett jogainak a gyakorlását. Indokolatlan késedelem nélkül, de mindenféleképpen a kérelem beérkezésétől számított egy hónapon belül tájékoztatjuk az érintettet a kérelem nyomán hozott intézkedésekről. Szükség esetén, figyelembe véve a kérelem összetettségét és a kérelmek számát, ez a határidő további két hónappal meghosszabbítható. A határidő meghosszabbításáról az adatkezelő a késedelem okainak megjelölésével a kérelem kézhezvételétől számított egy hónapon belül tájékoztatjuk az érintettet. Ha az érintett elektronikus úton nyújtotta be a kérelmet, a tájékoztatást lehetőség szerint elektronikus úton adjuk meg, kivéve, ha az érintett azt másként kéri. Az információkat és a tájékoztatást és intézkedést díjmentesen biztosítjuk.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Felhívjuk a figyelmet, ha az érintett kérelme egyértelműen megalapozatlan, vagy – különösen ismétlődő jellege miatt – túlzó, az adatkezelő, figyelemmel a kért információ, vagy tájékoztatás nyújtásával, vagy a kért intézkedés meghozatalával járó adminisztratív költségekre: észszerű összegű díjat számíthatunk fel, vagy megtagadhatjuk a kérelem alapján történő intézkedést.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Átláthatóság</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Adatkezelőként a személyes adatok megszerzésének időpontjában, annak érdekében, hogy a tisztességes és átlátható adatkezelést biztosítsa, az érintettet a következő kiegészítő információkról tájékoztatjuk: a személyes adatok tárolásának időtartamáról, vagy ha ez nem lehetséges, ezen időtartam meghatározásának szempontjairól; az érintett azon jogáról, hogy kérelmezheti az adatkezelőtől a rá vonatkozó személyes adatokhoz való hozzáférést, azok helyesbítését, törlését, vagy kezelésének korlátozását, és tiltakozhat az ilyen személyes adatok kezelése ellen, valamint az érintett adathordozhatósághoz való jogáról; az adatkezelés esetén a hozzájárulás bármely időpontban történő visszavonásához való jog, amely nem érinti a visszavonás előtt a hozzájárulás alapján végrehajtott adatkezelés jogszerűségét; a felügyeleti hatósághoz címzett panasz benyújtásának jogáról; arról, hogy a személyes adat szolgáltatása jogszabályon, vagy szerződéses kötelezettségen alapul vagy szerződés kötésének előfeltétele-e, valamint hogy az érintett köteles-e a személyes adatokat megadni, továbbá hogy milyen lehetséges következményeikkel járhat az adatszolgáltatás elmaradása; </w:t>
      </w:r>
    </w:p>
    <w:p w:rsidR="00CF1FA0" w:rsidRPr="00CF1FA0" w:rsidRDefault="00CF1FA0" w:rsidP="00CF1FA0">
      <w:pPr>
        <w:overflowPunct/>
        <w:autoSpaceDE/>
        <w:autoSpaceDN/>
        <w:adjustRightInd/>
        <w:jc w:val="both"/>
        <w:textAlignment w:val="auto"/>
        <w:rPr>
          <w:b/>
          <w:color w:val="FF0000"/>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Tájékoztatás, személyes adatokhoz való hozzáférés</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 személyes adatokat nem az érintettöl szereztük meg, az adatkezelő az érintett rendelkezésére bocsátjuk a következő információkat:  az adatkezelőnek és – ha van ilyen – az adatkezelő képviselőjének a kiléte és elérhetőségei; az adatvédelmi tisztviselő elérhetőségei, ha van ilyen;  a személyes adatok tervezett kezelésének célja, valamint az adatkezelés jogalapja; az érintett személyes adatok kategóriái; a személyes adatok címzettjei, illetve a címzettek kategóriái, ha van ilyen; adott esetben annak ténye, hogy az adatkezelő valamely harmadik országbeli címzett, vagy valamely nemzetközi szervezet részére kívánja továbbítani a személyes adatokat adattovábbítás esetén a megfelelő és alkalmas garanciák megjelölése, valamint az ezek másolatának megszerzésére szolgáló módokra, vagy az elérhetőségükre való hivatkozás.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A</w:t>
      </w:r>
      <w:r w:rsidRPr="00CF1FA0">
        <w:rPr>
          <w:color w:val="000000" w:themeColor="text1"/>
          <w:sz w:val="24"/>
          <w:szCs w:val="24"/>
          <w:lang w:eastAsia="hu-HU"/>
        </w:rPr>
        <w:t xml:space="preserve"> személyes adatok tárolásának időtartama, vagy ha ez nem lehetséges, ezen időtartam meghatározásának szempontjai; ha az adatkezelés, az adatkezelő, vagy harmadik fél jogos érdekeiről; az érintett azon joga, hogy kérelmezheti az adatkezelőtől a rá vonatkozó személyes adatokhoz való hozzáférést, azok helyesbítését, törlését vagy kezelésének korlátozását, és tiltakozhat a személyes adatok kezelése ellen, valamint az érintett adathordozhatósághoz való joga; az adatkezelés esetén a hozzájárulás bármely időpontban való visszavonásához való jog, amely nem érinti a visszavonás előtt a hozzájárulás alapján végrehajtott adatkezelés jogszerűségét; a valamely felügyeleti hatósághoz címzett panasz benyújtásának joga; a személyes adatok forrása és adott esetben az, hogy az adatok nyilvánosan hozzáférhető forrásokból származnak-e.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lastRenderedPageBreak/>
        <w:t xml:space="preserve">Adatkezelőként a tájékoztatást az alábbiak szerint adjuk meg: a személyes adatok kezelésének konkrét körülményeit tekintetbe véve, a személyes adatok megszerzésétől számított észszerű határidőn, de legkésőbb egy hónapon belül; ha a személyes adatokat az érintettel való kapcsolattartás céljára használjuk, vagy első kapcsolatfelvétel alkalmával; vagy ha várhatóan más címzettel is közöljük az adatokat, legkésőbb a személyes adatok első alkalommal való közlésekor. </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 xml:space="preserve">Rendelkezésre bocsátandó információk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az adatkezelőtől visszajelzést kapjon arra vonatkozóan, hogy személyes adatainak kezelése folyamatban van-e, és ha ilyen adatkezelés folyamatban van, jogosult arra, hogy a személyes adatokhoz és a következő információkhoz hozzáférést kapjon: az adatkezelés céljai; az érintett személyes adatok kategóriái; azon címzettek vagy címzettek kategóriái, akikkel, illetve amelyekkel a személyes adatokat közölték vagy közölni fogják, ideértve különösen a harmadik országbeli címzetteket, illetve a nemzetközi szervezeteket; adott esetben a személyes adatok tárolásának tervezett időtartama, vagy ha ez nem lehetséges, ezen időtartam meghatározásának szempontjai; az érintett azon joga, hogy kérelmezheti az adatkezelőtől a rá vonatkozó személyes adatok helyesbítését, törlését vagy kezelésének korlátozását, és tiltakozhat az ilyen személyes adatok kezelése ellen; a valamely felügyeleti hatósághoz címzett panasz benyújtásának joga; ha az adatokat nem az érintettől gyűjtötték, a forrásukra vonatkozó minden elérhető információ;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személyes adatoknak harmadik országba, vagy nemzetközi szervezet részére történő továbbítására kerül sor, az érintett jogosult arra, hogy tájékoztatást kapjon a továbbításra vonatkozóan megfelelő garanciákról.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adatkezelő az adatkezelés tárgyát képező személyes adatok másolatát az érintett rendelkezésére bocsátja. Az érintett által kért további másolatokért az adatkezelő az adminisztratív költségeken alapuló, észszerű mértékű díjat számíthat fel. Ha az érintett elektronikus úton nyújtotta be a kérelmet, az információkat széles körben használt elektronikus formátumban bocsátjuk rendelkezésre, kivéve, ha az érintett másként kéri. A másolat igénylésére vonatkozó jog nem érintheti hátrányosan mások jogait és szabadságait. </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Helyesbítés, törlés</w:t>
      </w:r>
    </w:p>
    <w:p w:rsidR="00CF1FA0" w:rsidRPr="00CF1FA0" w:rsidRDefault="00CF1FA0" w:rsidP="00CF1FA0">
      <w:pPr>
        <w:overflowPunct/>
        <w:autoSpaceDE/>
        <w:autoSpaceDN/>
        <w:adjustRightInd/>
        <w:jc w:val="both"/>
        <w:textAlignment w:val="auto"/>
        <w:rPr>
          <w:color w:val="000000" w:themeColor="text1"/>
          <w:sz w:val="16"/>
          <w:szCs w:val="16"/>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kérésére az adatkezelő indokolatlan késedelem nélkül helyesbítse a rá vonatkozó pontatlan személyes adatokat. Figyelembe véve az adatkezelés célját, az érintett jogosult arra, hogy kérje a hiányos személyes adatok – egyebek mellett kiegészítő nyilatkozat útján történő – kiegészítését.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kérésére az adatkezelő indokolatlan késedelem nélkül törölje a rá vonatkozó személyes adatokat, az adatkezelő pedig köteles arra, hogy az érintettre vonatkozó személyes adatokat indokolatlan késedelem nélkül törölje, ha az alábbi indokok valamelyike fennáll: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 személyes adatokra már nincs szükség abból a célból, amelyből azokat gyűjtötték vagy más módon kezelték; az érintett visszavonja az adatkezelés alapját képező hozzájárulását, és az adatkezelésnek nincs más jogalapja; az érintett tiltakozik az adatkezelése ellen, és nincs elsőbbséget élvező jogszerű ok az adatkezelésre, a személyes adatokat jogellenesen kezelték; a személyes adatokat az adatkezelőre alkalmazandó uniós, vagy tagállami jogban előírt jogi kötelezettség teljesítéséhez törölni kell; a személyes adatok gyűjtésére az információs társadalommal összefüggő szolgáltatások kínálásával kapcsolatosan került sor.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az adatkezelő nyilvánosságra hozta a személyes adatot, azt törölni köteles, az elérhető technológia és a megvalósítás költségeinek figyelembevételével megteszi az észszerűen elvárható lépéseket – ideértve technikai intézkedéseket – annak érdekében, hogy tájékoztassa az adatokat kezelő adatkezelőket, hogy az érintett kérelmezte tőlük a szóban forgó személyes adatokra mutató linkek, vagy e személyes adatok másolatának, illetve másodpéldányának törlését.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lastRenderedPageBreak/>
        <w:t xml:space="preserve">A törlés nem alkalmazandó, amennyiben az adatkezelés szükséges: a véleménynyilvánítás szabadságához és a tájékozódáshoz való jog gyakorlása céljából; a személyes adatok kezelését előíró, az adatkezelőre alkalmazandó uniós vagy tagállami jog szerinti kötelezettség teljesítése, illetve közérdekből vagy az adatkezelőre ruházott közhatalmi jogosítvány gyakorlása keretében végzett feladat végrehajtása céljából; a népegészségügy területét érintő közérdek alapján; a közérdekű archiválás céljából, tudományos és történelmi kutatási célból vagy statisztikai célból, amennyiben az említett jog valószínűsíthetően lehetetlenné tenné, vagy komolyan veszélyeztetné ezt az adatkezelést; vagy jogi igények előterjesztéséhez, érvényesítéséhez, illetve védelméhez.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kérésére az adatkezelő korlátozza az adatkezelést, ha az alábbiak valamelyike teljesül: az érintett vitatja a személyes adatok pontosságát, ez esetben a korlátozás arra az időtartamra vonatkozik, amely lehetővé teszi, hogy az adatkezelő ellenőrizze a személyes adatok pontosságát; az adatkezelés jogellenes, és az érintett ellenzi az adatok törlését, és ehelyett kéri azok felhasználásának korlátozását; az adatkezelőnek már nincs szüksége a személyes adatokra adatkezelés céljából, de az érintett igényli azokat jogi igények előterjesztéséhez, érvényesítéséhez vagy védelméhez; vagy az érintett tiltakozott az adatkezelés ellen; ez esetben a korlátozás arra az időtartamra vonatkozik, amíg megállapításra nem kerül, hogy az adatkezelő jogos indokai elsőbbséget élveznek-e az érintett jogos indokaival szemben.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az adatkezelés korlátozás alá esik, az ilyen személyes adatokat a tárolás kivételével csak az érintett hozzájárulásával, vagy jogi igények előterjesztéséhez, érvényesítéséhez vagy védelméhez, vagy más természetes vagy jogi személy jogainak védelme érdekében, vagy az Unió, illetve valamely tagállam fontos közérdekéből lehet kezelni.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adatkezelő az érintettet, akinek a kérésére korlátozták az adatkezelést, az adatkezelés korlátozásának feloldásáról előzetesen tájékoztatja.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 személyes adatok helyesbítéséhez, vagy törléséhez, illetve az adatkezelés korlátozásához kapcsolódó értesítési kötelezettség az adatkezelőt érinti és minden olyan címzettet tájékoztat valamennyi helyesbítésről, törlésről, vagy adatkezelés-korlátozásról, akivel, illetve amellyel a személyes adatot közölték, kivéve, ha ez lehetetlennek bizonyul, vagy aránytalanul nagy erőfeszítést igényel. Az érintettet kérésére az adatkezelő tájékoztatja e címzettekről.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a rá vonatkozó, általa egy adatkezelő rendelkezésére bocsátott személyes adatokat tagolt, széles körben használt, géppel olvasható formátumban megkapja, továbbá jogosult arra, hogy ezeket az adatokat egy másik adatkezelőnek továbbítsa anélkül, hogy ezt akadályozná az az adatkezelő, amelynek a személyes adatokat a rendelkezésére bocsátotta, ha: az adatkezelés szerződésen alapul; és az adatkezelés automatizált módon történik.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adatok hordozhatóságához való jog gyakorlása során az érintett jogosult arra, hogy – ha ez technikailag megvalósítható – kérje a személyes adatok adatkezelők közötti közvetlen továbbítását.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Tiltakozáshoz való jog, automatizált döntéshozatal egyedi ügyekben</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a saját helyzetével kapcsolatos okokból bármikor tiltakozzon személyes adatainak kezelése ellen, ideértve az említett rendelkezéseken alapuló profilalkotást is. Ebben az esetben az adatkezelő a személyes adatokat nem kezelheti tovább, kivéve, ha az adatkezelő bizonyítja, hogy az adatkezelést olyan kényszerítő erejű jogos okok indokolják, amelyek elsőbbséget élveznek az érintett érdekeivel, jogaival és szabadságaival szemben, vagy amelyek jogi igények előterjesztéséhez, érvényesítéséhez vagy védelméhez kapcsolódnak.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 személyes adatok kezelése közvetlen üzletszerzés érdekében történik, az érintett jogosult arra, hogy bármikor tiltakozzon a rá vonatkozó személyes adatok e célból történő kezelése ellen, ideértve a profilalkotást is, amennyiben az a közvetlen üzletszerzéshez kapcsolódik.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az érintett tiltakozik a személyes adatok közvetlen üzletszerzés érdekében történő kezelése ellen, akkor a személyes adatok a továbbiakban e célból nem kezelhetők. </w:t>
      </w:r>
    </w:p>
    <w:p w:rsid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lastRenderedPageBreak/>
        <w:t xml:space="preserve">Az jogokra legkésőbb az érintett-tel való első kapcsolatfelvétel során kifejezetten fel kell hívni annak figyelmét, és az erre vonatkozó tájékoztatást egyértelműen és minden más információtól elkülönítve kell megjeleníteni.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információs társadalommal összefüggő szolgáltatások igénybevételéhez kapcsolódóan az érintett a tiltakozáshoz való jogot műszaki előírásokon alapuló automatizált eszközökkel is gyakorolhatja.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 személyes adatok kezelésére a tudományos és történelmi kutatási célból vagy statisztikai célból kerül sor, az érintett jogosult arra, hogy a saját helyzetével kapcsolatos okokból tiltakozhasson a rá vonatkozó személyes adatok kezelése ellen, kivéve, ha az adatkezelésre közérdekű okból végzett feladat végrehajtása érdekében van szükség.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ne terjedjen ki rá az olyan, kizárólag automatizált adatkezelésen – ideértve a profilalkotást is – alapuló döntés hatálya, amely rá nézve joghatással járna vagy őt hasonlóképpen jelentős mértékben érintené.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Az adatkezelési tevékenységek nyilvántartása</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Tájékoztatjuk, hogy mint adatkezelő felelősségi körünkbe tartozóan végzett adatkezelési tevékenységekről nyilvántartást vezetünk. E nyilvántartás a következő információkat tartalmazza: az adatkezelő neve és elérhetősége, valamint – ha van ilyen – a közös adatkezelőnek, az adatkezelő képviselőjének és az adatvédelmi tisztviselőnek a neve és elérhetősége;</w:t>
      </w:r>
      <w:r w:rsidRPr="00CF1FA0">
        <w:rPr>
          <w:b/>
          <w:color w:val="000000" w:themeColor="text1"/>
          <w:sz w:val="24"/>
          <w:szCs w:val="24"/>
          <w:lang w:eastAsia="hu-HU"/>
        </w:rPr>
        <w:t xml:space="preserve"> </w:t>
      </w:r>
      <w:r w:rsidRPr="00CF1FA0">
        <w:rPr>
          <w:color w:val="000000" w:themeColor="text1"/>
          <w:sz w:val="24"/>
          <w:szCs w:val="24"/>
          <w:lang w:eastAsia="hu-HU"/>
        </w:rPr>
        <w:t>az adatkezelés céljai; az érintettek kategóriáinak, valamint a személyes adatok kategóriáinak ismertetése;</w:t>
      </w:r>
      <w:r w:rsidRPr="00CF1FA0">
        <w:rPr>
          <w:b/>
          <w:color w:val="000000" w:themeColor="text1"/>
          <w:sz w:val="24"/>
          <w:szCs w:val="24"/>
          <w:lang w:eastAsia="hu-HU"/>
        </w:rPr>
        <w:t xml:space="preserve"> </w:t>
      </w:r>
      <w:r w:rsidRPr="00CF1FA0">
        <w:rPr>
          <w:color w:val="000000" w:themeColor="text1"/>
          <w:sz w:val="24"/>
          <w:szCs w:val="24"/>
          <w:lang w:eastAsia="hu-HU"/>
        </w:rPr>
        <w:t xml:space="preserve">olyan címzettek kategóriái, akikkel a személyes adatokat közlik vagy közölni fogják, ideértve a harmadik országbeli címzetteket vagy nemzetközi szervezeteket; adott esetben a személyes adatok harmadik országba, vagy nemzetközi szervezet részére történő továbbítására vonatkozó információk, beleértve a harmadik ország, vagy a nemzetközi szervezet azonosítását, valamint a továbbítás esetében a megfelelő garanciák leírása; ha lehetséges, a különböző adatkategóriák törlésére előirányzott határidők; ha lehetséges, a technikai és szervezési intézkedések általános leírása.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Nyilvántartást vezetünk, mint adatfeldolgozó az adatkezelő nevében végzett adatkezelési tevékenységek minden kategóriájáról; a nyilvántartás a következő információkat tartalmazza: az adatfeldolgozó, vagy adatfeldolgozók neve és elérhetőségei, és minden olyan adatkezelő neve és elérhetőségei, amelynek, vagy akinek a nevében az adatfeldolgozó eljár, az egyes adatkezelők nevében végzett adatkezelési tevékenységek kategóriái; adott esetben a személyes adatok harmadik országba vagy nemzetközi szervezet részére történő továbbítása, beleértve a harmadik ország vagy a nemzetközi szervezet azonosítását, valamint továbbítás esetében a megfelelő garanciák leírása.</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 nyilvántartást írásban vezetjük, illetve elektronikus formátumban.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A</w:t>
      </w:r>
      <w:r w:rsidRPr="00CF1FA0">
        <w:rPr>
          <w:color w:val="000000" w:themeColor="text1"/>
          <w:sz w:val="24"/>
          <w:szCs w:val="24"/>
          <w:lang w:eastAsia="hu-HU"/>
        </w:rPr>
        <w:t xml:space="preserve"> felügyeleti hatóság részére az adatkezelő, vagy az adatfeldolgozó rendelkezésére bocsátja a nyilvántartást. </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b/>
          <w:color w:val="000000" w:themeColor="text1"/>
          <w:sz w:val="24"/>
          <w:szCs w:val="24"/>
          <w:lang w:eastAsia="hu-HU"/>
        </w:rPr>
        <w:t>Együttműködés a felügyeleti hatósággal</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adatkezelő és az adatfeldolgozó, valamint – ha van ilyen – az adatkezelő vagy az adatfeldolgozó képviselője feladatai végrehajtása során a felügyeleti hatósággal – annak megkeresése alapján – együttműködik.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Adatkezelés biztonsága</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 Mint adatkezelő és az adatfeldolgozó a tudomány és technológia állása és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ideértve, többek között, adott esetben: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lastRenderedPageBreak/>
        <w:t>Adatvédelmi incidens kezelése</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adatvédelmi incidenst az adatkezelő indokolatlan késedelem nélkül, és ha lehetséges, legkésőbb 72 órával azután, hogy az adatvédelmi incidens a tudomására jutott, köteles bejelenteni az illetékes felügyeleti hatóságnak, kivéve, ha az adatvédelmi incidens valószínűsíthetően nem jár kockázattal a természetes személyek jogaira és szabadságaira nézve. Ha a bejelentés nem történik meg 72 órán belül, mellékelni kell hozzá a késedelem igazolására szolgáló indokokat is.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adatfeldolgozó az adatvédelmi incidenst, az arról való tudomásszerzését követően indokolatlan késedelem nélkül bejelenti az adatkezelőnek.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és amennyiben nem lehetséges az információkat egyidejűleg közölni, azok további indokolatlan késedelem nélkül később részletekben is közölhetők.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adatkezelő nyilvántartja az adatvédelmi incidenseket, feltüntetve az adatvédelmi incidenshez kapcsolódó tényeket, annak hatásait és az orvoslására tett intézkedéseket. E nyilvántartás lehetővé teszi, hogy a felügyeleti hatóság ellenőrizze a követelményeknek való megfelelést.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Ha az adatvédelmi incidens valószínűsíthetően magas kockázattal jár a természetes személyek jogaira és szabadságaira nézve, az adatkezelő indokolatlan késedelem nélkül tájékoztatja az érintettet az adatvédelmi incidensről. Az érintett részére adott tájékoztatásban világosan és közérthetően ismertetni kell az adatvédelmi incidens jellegét, és közölni kell az információkat és intézkedéseket.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érintettet nem kell tájékoztatni, ha a következő feltételek bármelyike teljesül: az adatkezelő megfelelő technikai és szervezési védelmi intézkedéseket hajtott végre, és ezeket az intézkedéseket az adatvédelmi incidens által érintett adatok tekintetében alkalmazták, különösen azokat az intézkedéseket – mint például a titkosítás alkalmazása –, amelyek a személyes adatokhoz való hozzáférésre fel nem jogosított személyek számára értelmezhetetlenné teszik az adatokat; az adatkezelő az adatvédelmi incidenst követően olyan további intézkedéseket tett, amelyek biztosítják, hogy az érintett jogaira és szabadságaira jelentett magas kockázat a továbbiakban valószínűsíthetően nem valósul meg; a tájékoztatás aránytalan erőfeszítést tenne szükségessé. Ilyen esetekben az érintetteket nyilvánosan közzétett információk útján tájékoztatjuk, vagy olyan hasonló intézkedést hozunk, amely biztosítja az érintettek hasonlóan hatékony tájékoztatását. </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textAlignment w:val="auto"/>
        <w:rPr>
          <w:b/>
          <w:color w:val="000000" w:themeColor="text1"/>
          <w:sz w:val="24"/>
          <w:szCs w:val="24"/>
          <w:lang w:eastAsia="hu-HU"/>
        </w:rPr>
      </w:pPr>
      <w:r w:rsidRPr="00CF1FA0">
        <w:rPr>
          <w:b/>
          <w:color w:val="000000" w:themeColor="text1"/>
          <w:sz w:val="24"/>
          <w:szCs w:val="24"/>
          <w:lang w:eastAsia="hu-HU"/>
        </w:rPr>
        <w:t>Érintettek képviselete</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érintett jogosult arra, hogy panaszának a nevében történő benyújtásával, jogainak a nevében való gyakorlásával, valamint – ha a tagállam joga ezt lehetővé teszi – kártérítési jognak, a nevében történő érvényesítésével, olyan nonprofit jellegű szervezetet, vagy egyesületet bízzon meg, amelyet valamely tagállam jogának megfelelően hoztak létre, és amelynek az alapszabályában rögzített céljai a közérdeket szolgálják, és amely az érintettek jogainak és szabadságainak a személyes adataik vonatkozásában biztosított védelme területén tevékenykedik. </w:t>
      </w:r>
    </w:p>
    <w:p w:rsidR="00CF1FA0" w:rsidRPr="00CF1FA0" w:rsidRDefault="00CF1FA0" w:rsidP="00CF1FA0">
      <w:pPr>
        <w:overflowPunct/>
        <w:autoSpaceDE/>
        <w:autoSpaceDN/>
        <w:adjustRightInd/>
        <w:jc w:val="both"/>
        <w:textAlignment w:val="auto"/>
        <w:rPr>
          <w:b/>
          <w:color w:val="FF0000"/>
          <w:sz w:val="24"/>
          <w:szCs w:val="24"/>
          <w:lang w:eastAsia="hu-HU"/>
        </w:rPr>
      </w:pPr>
    </w:p>
    <w:p w:rsidR="00CF1FA0" w:rsidRPr="00CF1FA0" w:rsidRDefault="00CF1FA0" w:rsidP="00CF1FA0">
      <w:pPr>
        <w:overflowPunct/>
        <w:autoSpaceDE/>
        <w:autoSpaceDN/>
        <w:adjustRightInd/>
        <w:textAlignment w:val="auto"/>
        <w:rPr>
          <w:b/>
          <w:color w:val="000000" w:themeColor="text1"/>
          <w:sz w:val="24"/>
          <w:szCs w:val="24"/>
          <w:lang w:eastAsia="hu-HU"/>
        </w:rPr>
      </w:pPr>
      <w:r w:rsidRPr="00CF1FA0">
        <w:rPr>
          <w:b/>
          <w:color w:val="000000" w:themeColor="text1"/>
          <w:sz w:val="24"/>
          <w:szCs w:val="24"/>
          <w:lang w:eastAsia="hu-HU"/>
        </w:rPr>
        <w:t>A vállalkozáscsoport adatkezelési előírásai</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w:t>
      </w:r>
      <w:r w:rsidRPr="00CF1FA0">
        <w:rPr>
          <w:b/>
          <w:bCs/>
          <w:sz w:val="24"/>
          <w:szCs w:val="24"/>
          <w:lang w:eastAsia="hu-HU"/>
        </w:rPr>
        <w:t>Adytum Kft.</w:t>
      </w:r>
      <w:r w:rsidRPr="00CF1FA0">
        <w:rPr>
          <w:color w:val="000000" w:themeColor="text1"/>
          <w:sz w:val="24"/>
          <w:szCs w:val="24"/>
          <w:lang w:eastAsia="hu-HU"/>
        </w:rPr>
        <w:t xml:space="preserve">, mint adatkezelő és ellenőrző vállalkozás ügyvezető igazgatója </w:t>
      </w:r>
      <w:r w:rsidRPr="00CF1FA0">
        <w:rPr>
          <w:i/>
          <w:color w:val="000000" w:themeColor="text1"/>
          <w:sz w:val="24"/>
          <w:szCs w:val="24"/>
          <w:lang w:eastAsia="hu-HU"/>
        </w:rPr>
        <w:t xml:space="preserve">(továbbiakban: adatkezelő) </w:t>
      </w:r>
      <w:r w:rsidRPr="00CF1FA0">
        <w:rPr>
          <w:color w:val="000000" w:themeColor="text1"/>
          <w:sz w:val="24"/>
          <w:szCs w:val="24"/>
          <w:lang w:eastAsia="hu-HU"/>
        </w:rPr>
        <w:t xml:space="preserve">saját hatáskörében határozza meg a tevékenységi központot, a nyilvántartási rendszert és a személyes adatok kezelésének céljait és eszközeit. </w:t>
      </w:r>
    </w:p>
    <w:p w:rsidR="005445AA" w:rsidRDefault="00CF1FA0" w:rsidP="00CF1FA0">
      <w:pPr>
        <w:overflowPunct/>
        <w:autoSpaceDE/>
        <w:autoSpaceDN/>
        <w:adjustRightInd/>
        <w:jc w:val="both"/>
        <w:textAlignment w:val="auto"/>
        <w:rPr>
          <w:color w:val="000000" w:themeColor="text1"/>
          <w:sz w:val="24"/>
          <w:szCs w:val="24"/>
        </w:rPr>
      </w:pPr>
      <w:r w:rsidRPr="00CF1FA0">
        <w:rPr>
          <w:color w:val="000000" w:themeColor="text1"/>
          <w:sz w:val="24"/>
          <w:szCs w:val="24"/>
          <w:lang w:eastAsia="hu-HU"/>
        </w:rPr>
        <w:t xml:space="preserve">Az adatkezelő dönt a vállalkozáscsoportba tartozó vállalkozásokról, a közös adatkezelés létrehozásáról, bevezetéséről, alkalmazásáról, megszüntetésének módjáról. Az adatkezelő nevezi ki az adatfeldolgozókat, beosztásokat és ad jogosultságot a szerzett, nyilvántartott adatokhoz, információkhoz való hozzáféréshez, szükség szerinti felhasználásához. Az adatkezelő feladata biztosítani a beszerzett adatok tárolásának, felhasználásának biztonságos kezeléséhez szükséges technikai, informatikai rendszerek biztosítása és biztonságos üzemeltetése, a szerzett és tárolt adatok folyamatos adatbiztonságáról. Az adatkezelő gondoskodik </w:t>
      </w:r>
      <w:r w:rsidRPr="00CF1FA0">
        <w:rPr>
          <w:color w:val="000000" w:themeColor="text1"/>
          <w:sz w:val="24"/>
          <w:szCs w:val="24"/>
        </w:rPr>
        <w:t xml:space="preserve">a személyes adatokba állandó jelleggel, </w:t>
      </w:r>
    </w:p>
    <w:p w:rsidR="005445AA" w:rsidRDefault="005445AA" w:rsidP="00CF1FA0">
      <w:pPr>
        <w:overflowPunct/>
        <w:autoSpaceDE/>
        <w:autoSpaceDN/>
        <w:adjustRightInd/>
        <w:jc w:val="both"/>
        <w:textAlignment w:val="auto"/>
        <w:rPr>
          <w:color w:val="000000" w:themeColor="text1"/>
          <w:sz w:val="24"/>
          <w:szCs w:val="24"/>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rPr>
        <w:lastRenderedPageBreak/>
        <w:t>vagy rendszeresen betekintő</w:t>
      </w:r>
      <w:r w:rsidRPr="00CF1FA0">
        <w:rPr>
          <w:color w:val="000000" w:themeColor="text1"/>
          <w:sz w:val="24"/>
          <w:szCs w:val="24"/>
          <w:lang w:eastAsia="hu-HU"/>
        </w:rPr>
        <w:t xml:space="preserve"> adatfeldolgozók folyamatos, szükség szerinti továbbképzéséről. Az adatkezelő köteles gondoskodni az érintettek adatfelhasználásával kapcsolatos jogszabályi előírásokban és a jelen szabályzatban előírtak betartatásáról. Az adatkezelő feladata a felügyeletet ellátó szervezet felé a felismert adatvédelmi incidens 72 órán belüli jelentése. Az adatkezelő feladata a gazdasági tevékenysége során üzleti </w:t>
      </w:r>
      <w:r w:rsidRPr="00CF1FA0">
        <w:rPr>
          <w:i/>
          <w:color w:val="000000" w:themeColor="text1"/>
          <w:sz w:val="24"/>
          <w:szCs w:val="24"/>
          <w:lang w:eastAsia="hu-HU"/>
        </w:rPr>
        <w:t xml:space="preserve">(továbbiakban: ügyfelek) </w:t>
      </w:r>
      <w:r w:rsidRPr="00CF1FA0">
        <w:rPr>
          <w:color w:val="000000" w:themeColor="text1"/>
          <w:sz w:val="24"/>
          <w:szCs w:val="24"/>
          <w:lang w:eastAsia="hu-HU"/>
        </w:rPr>
        <w:t>kapcsolatai során szerzett személyes adatok kezelésének, tárolásának, megőrzésének módját szerződéseiben jelen adatkezelési szabályzat figyelembevételével rögzíteni.</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 Az adatkezelő feladata az informatikai rendszer folyamatos</w:t>
      </w:r>
      <w:r w:rsidRPr="00CF1FA0">
        <w:rPr>
          <w:i/>
          <w:color w:val="000000" w:themeColor="text1"/>
          <w:sz w:val="24"/>
          <w:szCs w:val="24"/>
          <w:lang w:eastAsia="hu-HU"/>
        </w:rPr>
        <w:t xml:space="preserve"> </w:t>
      </w:r>
      <w:r w:rsidRPr="00CF1FA0">
        <w:rPr>
          <w:color w:val="000000" w:themeColor="text1"/>
          <w:sz w:val="24"/>
          <w:szCs w:val="24"/>
          <w:lang w:eastAsia="hu-HU"/>
        </w:rPr>
        <w:t>zavarmentes</w:t>
      </w:r>
      <w:r w:rsidRPr="00CF1FA0">
        <w:rPr>
          <w:i/>
          <w:color w:val="000000" w:themeColor="text1"/>
          <w:sz w:val="24"/>
          <w:szCs w:val="24"/>
          <w:lang w:eastAsia="hu-HU"/>
        </w:rPr>
        <w:t xml:space="preserve"> </w:t>
      </w:r>
      <w:r w:rsidRPr="00CF1FA0">
        <w:rPr>
          <w:color w:val="000000" w:themeColor="text1"/>
          <w:sz w:val="24"/>
          <w:szCs w:val="24"/>
          <w:lang w:eastAsia="hu-HU"/>
        </w:rPr>
        <w:t xml:space="preserve">működtetését biztosító </w:t>
      </w:r>
      <w:r w:rsidRPr="00CF1FA0">
        <w:rPr>
          <w:i/>
          <w:color w:val="000000" w:themeColor="text1"/>
          <w:sz w:val="24"/>
          <w:szCs w:val="24"/>
          <w:lang w:eastAsia="hu-HU"/>
        </w:rPr>
        <w:t xml:space="preserve">(továbbiakban: rendszergazda) </w:t>
      </w:r>
      <w:r w:rsidRPr="00CF1FA0">
        <w:rPr>
          <w:color w:val="000000" w:themeColor="text1"/>
          <w:sz w:val="24"/>
          <w:szCs w:val="24"/>
          <w:lang w:eastAsia="hu-HU"/>
        </w:rPr>
        <w:t>szolgáltató jelen szabályzatból eredő kötelezettségek betartatása és a betartásának szükség szerinti, ill. folyamatos ellenőrzése.</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Tevékenységi központ</w:t>
      </w:r>
    </w:p>
    <w:p w:rsidR="00CF1FA0" w:rsidRPr="00CF1FA0" w:rsidRDefault="00CF1FA0" w:rsidP="00CF1FA0">
      <w:pPr>
        <w:overflowPunct/>
        <w:autoSpaceDE/>
        <w:autoSpaceDN/>
        <w:adjustRightInd/>
        <w:jc w:val="both"/>
        <w:textAlignment w:val="auto"/>
        <w:rPr>
          <w:b/>
          <w:color w:val="000000" w:themeColor="text1"/>
          <w:sz w:val="24"/>
          <w:szCs w:val="24"/>
        </w:rPr>
      </w:pPr>
    </w:p>
    <w:p w:rsidR="00CF1FA0" w:rsidRPr="00CF1FA0" w:rsidRDefault="00CF1FA0" w:rsidP="00CF1FA0">
      <w:pPr>
        <w:overflowPunct/>
        <w:autoSpaceDE/>
        <w:autoSpaceDN/>
        <w:adjustRightInd/>
        <w:jc w:val="both"/>
        <w:textAlignment w:val="auto"/>
        <w:rPr>
          <w:color w:val="000000" w:themeColor="text1"/>
          <w:sz w:val="24"/>
          <w:szCs w:val="24"/>
        </w:rPr>
      </w:pPr>
      <w:r w:rsidRPr="00CF1FA0">
        <w:rPr>
          <w:color w:val="000000" w:themeColor="text1"/>
          <w:sz w:val="24"/>
          <w:szCs w:val="24"/>
        </w:rPr>
        <w:t>Az adatkezelő tevékenységi központja, az</w:t>
      </w:r>
      <w:r w:rsidRPr="00CF1FA0">
        <w:rPr>
          <w:color w:val="000000" w:themeColor="text1"/>
          <w:sz w:val="24"/>
          <w:szCs w:val="24"/>
          <w:lang w:eastAsia="hu-HU"/>
        </w:rPr>
        <w:t xml:space="preserve"> ellenőrző vállalkozás mindenkori</w:t>
      </w:r>
      <w:r w:rsidRPr="00CF1FA0">
        <w:rPr>
          <w:color w:val="000000" w:themeColor="text1"/>
          <w:sz w:val="24"/>
          <w:szCs w:val="24"/>
        </w:rPr>
        <w:t xml:space="preserve"> központi ügyvitelének helye.</w:t>
      </w:r>
    </w:p>
    <w:p w:rsidR="00CF1FA0" w:rsidRPr="00CF1FA0" w:rsidRDefault="00CF1FA0" w:rsidP="00CF1FA0">
      <w:pPr>
        <w:overflowPunct/>
        <w:autoSpaceDE/>
        <w:autoSpaceDN/>
        <w:adjustRightInd/>
        <w:jc w:val="both"/>
        <w:textAlignment w:val="auto"/>
        <w:rPr>
          <w:color w:val="000000" w:themeColor="text1"/>
          <w:sz w:val="24"/>
          <w:szCs w:val="24"/>
        </w:rPr>
      </w:pPr>
      <w:r w:rsidRPr="00CF1FA0">
        <w:rPr>
          <w:color w:val="000000" w:themeColor="text1"/>
          <w:sz w:val="24"/>
          <w:szCs w:val="24"/>
        </w:rPr>
        <w:t>Az adatkezelő tevékenységi központját objektív szempontok alapján kell meghatározni, amelyet magába foglal az adatkezelés céljára és eszközeire vonatkozó fő döntéseket meghatározó ügyvezetési tevékenység tényleges és valós, tartós jelleget biztosító körülmények közötti gyakorlása.</w:t>
      </w:r>
    </w:p>
    <w:p w:rsidR="00CF1FA0" w:rsidRPr="00CF1FA0" w:rsidRDefault="00CF1FA0" w:rsidP="00CF1FA0">
      <w:pPr>
        <w:overflowPunct/>
        <w:autoSpaceDE/>
        <w:autoSpaceDN/>
        <w:adjustRightInd/>
        <w:jc w:val="both"/>
        <w:textAlignment w:val="auto"/>
        <w:rPr>
          <w:color w:val="000000" w:themeColor="text1"/>
          <w:sz w:val="24"/>
          <w:szCs w:val="24"/>
        </w:rPr>
      </w:pPr>
      <w:r w:rsidRPr="00CF1FA0">
        <w:rPr>
          <w:color w:val="000000" w:themeColor="text1"/>
          <w:sz w:val="24"/>
          <w:szCs w:val="24"/>
        </w:rPr>
        <w:t xml:space="preserve">A tevékenységi központnak nem meghatározó szempontja a személyes adatok kezelésére szolgáló műszaki eszközök jelenléte és használata, illetve az adatkezelési tevékenység önmagában nem jár tevékenységi központként való minősítéssel. </w:t>
      </w:r>
    </w:p>
    <w:p w:rsidR="00CF1FA0" w:rsidRPr="00CF1FA0" w:rsidRDefault="00CF1FA0" w:rsidP="00CF1FA0">
      <w:pPr>
        <w:overflowPunct/>
        <w:autoSpaceDE/>
        <w:autoSpaceDN/>
        <w:adjustRightInd/>
        <w:jc w:val="both"/>
        <w:textAlignment w:val="auto"/>
        <w:rPr>
          <w:color w:val="000000" w:themeColor="text1"/>
          <w:sz w:val="24"/>
          <w:szCs w:val="24"/>
        </w:rPr>
      </w:pPr>
      <w:r w:rsidRPr="00CF1FA0">
        <w:rPr>
          <w:color w:val="000000" w:themeColor="text1"/>
          <w:sz w:val="24"/>
          <w:szCs w:val="24"/>
        </w:rPr>
        <w:t>Az adatfeldolgozó tevékenységi központja, a központi ügyvitelének helye.</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Adattárolás, adatkezelés, közös adtakezelés</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Az adatkezelő által</w:t>
      </w:r>
      <w:r w:rsidRPr="00CF1FA0">
        <w:rPr>
          <w:b/>
          <w:color w:val="000000" w:themeColor="text1"/>
          <w:sz w:val="24"/>
          <w:szCs w:val="24"/>
          <w:lang w:eastAsia="hu-HU"/>
        </w:rPr>
        <w:t xml:space="preserve"> </w:t>
      </w:r>
      <w:r w:rsidRPr="00CF1FA0">
        <w:rPr>
          <w:color w:val="000000" w:themeColor="text1"/>
          <w:sz w:val="24"/>
          <w:szCs w:val="24"/>
          <w:lang w:eastAsia="hu-HU"/>
        </w:rPr>
        <w:t>kijelölt tevékenységi központban a gazdasági tevékenységével kapcsolatosan és az érintettek hozzájárulásával nyilvántartott adatok kezelhetők.A nyilvántartási rendszerben tárolt adatok biztonságos kezelése során az adatokat papír és digitális formában egyidejűleg lehet tárolni. Digitális tárolása az adatoknak kizárólagosan az adatkezelő által létrehozott és működtetett belső (internet kapcsolattal rendelkező) informatikai rendszerén történhet. Önálló adathordozón adattárolás, csak biztonsági másolatként és illetéktelenektől biztonságosan zárolt formában történhet.</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Az adatkezelésre vonatkozó érintett által kiállított nyilatkozatokat papír formában kell beszerezni és tárolni. Adatfeldolgozás miatt a nyilatkozatok digitalizálhatók. Az adatkezelőnél az adattárolás papír és digitális alapon valósul meg. Az adatkezelőnél kizárólagosan az érintettek személyes, </w:t>
      </w:r>
      <w:r w:rsidRPr="00CF1FA0">
        <w:rPr>
          <w:color w:val="000000"/>
          <w:sz w:val="24"/>
          <w:szCs w:val="24"/>
          <w:lang w:eastAsia="hu-HU"/>
        </w:rPr>
        <w:t xml:space="preserve">biometrikus, genetikai, egészségügyi és üzleti jellegű adatainak kezelése, tárolása történhet. </w:t>
      </w:r>
      <w:r w:rsidRPr="00CF1FA0">
        <w:rPr>
          <w:color w:val="000000" w:themeColor="text1"/>
          <w:sz w:val="24"/>
          <w:szCs w:val="24"/>
          <w:lang w:eastAsia="hu-HU"/>
        </w:rPr>
        <w:t xml:space="preserve"> Az adatkezelő a gazdasági tevékenységéből eredő kötelezettségei teljesítéséhez működésébe bevont harmadik féllel közös adatkezelést is folytathat. A közös adatkezelés során az adatfeldolgozás szabályait mind két fél köteles betartani. </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Vizuális adatok kezelése</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i/>
          <w:color w:val="000000" w:themeColor="text1"/>
          <w:sz w:val="24"/>
          <w:szCs w:val="24"/>
          <w:lang w:eastAsia="hu-HU"/>
        </w:rPr>
      </w:pPr>
      <w:r w:rsidRPr="00CF1FA0">
        <w:rPr>
          <w:color w:val="000000" w:themeColor="text1"/>
          <w:sz w:val="24"/>
          <w:szCs w:val="24"/>
          <w:lang w:eastAsia="hu-HU"/>
        </w:rPr>
        <w:t xml:space="preserve">Az adatkezelő jogosult működési területén a személyek mozgására, tevékenységének megfigyelésére, ellenőrzésére vizuális megfigyelő, rögzítő és a digitális, vizuális felvételeket tároló műszaki berendezést telepíteni, működtetni, az igy nyert információkat megőrizni </w:t>
      </w:r>
      <w:r w:rsidRPr="00CF1FA0">
        <w:rPr>
          <w:i/>
          <w:color w:val="000000" w:themeColor="text1"/>
          <w:sz w:val="24"/>
          <w:szCs w:val="24"/>
          <w:lang w:eastAsia="hu-HU"/>
        </w:rPr>
        <w:t xml:space="preserve">(továbbiakban: térfigyelő kamera). </w:t>
      </w:r>
      <w:r w:rsidRPr="00CF1FA0">
        <w:rPr>
          <w:color w:val="000000" w:themeColor="text1"/>
          <w:sz w:val="24"/>
          <w:szCs w:val="24"/>
          <w:lang w:eastAsia="hu-HU"/>
        </w:rPr>
        <w:t>A térfigyelő kamera által nyert adatok személyes adatnak minősülnek, azok biztonságos kezeléséről és illettéktelenek hozzáférésének megakadályozásáról az adatkezelő köteles gondoskodni.</w:t>
      </w:r>
      <w:r w:rsidRPr="00CF1FA0">
        <w:rPr>
          <w:i/>
          <w:color w:val="000000" w:themeColor="text1"/>
          <w:sz w:val="24"/>
          <w:szCs w:val="24"/>
          <w:lang w:eastAsia="hu-HU"/>
        </w:rPr>
        <w:t xml:space="preserve"> </w:t>
      </w:r>
      <w:r w:rsidRPr="00CF1FA0">
        <w:rPr>
          <w:color w:val="000000" w:themeColor="text1"/>
          <w:sz w:val="24"/>
          <w:szCs w:val="24"/>
          <w:lang w:eastAsia="hu-HU"/>
        </w:rPr>
        <w:t xml:space="preserve">A térfigyelő kamera által nyert információk kezelésére, feldolgozására, az adatkezelő harmadik felet is bevonhat, aki közös adatkezelőnek minősül. A térfigyelő rendszerek működtetése során nyert adatok, információk kezelésére a mindenkor hatályos személyes adatkezelésre vonatkozó nemzeti, EU és jelen adatkezelési szabályzat előírásainak betartása kötelező. </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lastRenderedPageBreak/>
        <w:t>Papír alapú adatok kezelése</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A papír alapon történő személyes adatok kezelése, tárolása során az adatkezelő köteles gondoskodni azok biztonságos tárolásáról, illetéktelenek számára a hozzáférés megakadályozásáról.</w:t>
      </w:r>
    </w:p>
    <w:p w:rsidR="00CF1FA0" w:rsidRPr="00CF1FA0" w:rsidRDefault="00CF1FA0" w:rsidP="00CF1FA0">
      <w:pPr>
        <w:overflowPunct/>
        <w:autoSpaceDE/>
        <w:autoSpaceDN/>
        <w:adjustRightInd/>
        <w:jc w:val="both"/>
        <w:textAlignment w:val="auto"/>
        <w:rPr>
          <w:b/>
          <w:color w:val="000000" w:themeColor="text1"/>
          <w:sz w:val="24"/>
          <w:szCs w:val="24"/>
          <w:lang w:eastAsia="hu-HU"/>
        </w:rPr>
      </w:pPr>
    </w:p>
    <w:p w:rsidR="00CF1FA0" w:rsidRPr="00CF1FA0" w:rsidRDefault="00CF1FA0" w:rsidP="00CF1FA0">
      <w:pPr>
        <w:overflowPunct/>
        <w:autoSpaceDE/>
        <w:autoSpaceDN/>
        <w:adjustRightInd/>
        <w:jc w:val="both"/>
        <w:textAlignment w:val="auto"/>
        <w:rPr>
          <w:b/>
          <w:color w:val="000000" w:themeColor="text1"/>
          <w:sz w:val="24"/>
          <w:szCs w:val="24"/>
          <w:lang w:eastAsia="hu-HU"/>
        </w:rPr>
      </w:pPr>
      <w:r w:rsidRPr="00CF1FA0">
        <w:rPr>
          <w:b/>
          <w:color w:val="000000" w:themeColor="text1"/>
          <w:sz w:val="24"/>
          <w:szCs w:val="24"/>
          <w:lang w:eastAsia="hu-HU"/>
        </w:rPr>
        <w:t>Digitális adatok kezelése</w:t>
      </w:r>
    </w:p>
    <w:p w:rsidR="00CF1FA0" w:rsidRPr="00CF1FA0" w:rsidRDefault="00CF1FA0" w:rsidP="00CF1FA0">
      <w:pPr>
        <w:overflowPunct/>
        <w:autoSpaceDE/>
        <w:autoSpaceDN/>
        <w:adjustRightInd/>
        <w:jc w:val="both"/>
        <w:textAlignment w:val="auto"/>
        <w:rPr>
          <w:color w:val="000000" w:themeColor="text1"/>
          <w:sz w:val="24"/>
          <w:szCs w:val="24"/>
          <w:lang w:eastAsia="hu-HU"/>
        </w:rPr>
      </w:pP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A digitálisan keletkező, feldolgozott adatok kezelése, tárolása érdekében az adtakezelő köteles gondoskodni a mindenkori kor követelményeinek megfelelő informatikai védelmi rendszerek alkalmazásáról.A gazdálkodó szervezet, mint adatkezelő által létrehozott és működtetett cég adatokat, gazdasági tevékenységét bemutató, ismertető és személyes adatokat tartalmazó honlapot a mindenkor hatályos adatkezelési előírásoknak megfelelően köteles kezelni. A honlapon szereplő személyesadatok naprakészségéért (továbbiakban: honlap gondozás) az adatkezelő által kijelölt adatfeldolgozó felel. Az adatfeldolgozó a honlap gondozása során jogosult a honlap szerkesztésével, grafikai megjelenítésével megbízott harmadik felet (honlap készítő) a személyes adatok kezelésébe bevonni. A honlap interaktív kommunikációs felületén képződő személyes adatok kezelése, feldolgozása során gondoskodni kell arról, hogy az érintett a megszerzett és megismert személyes adatokat, azok biztonságos kezelését megismerhesse, azok kezeléséről információt kapjon. A honlap interaktív kommunikációs felületén lévő aktuális szolgáltatásokat, csak az adatkezelő adatkezelési előírásait megismerő, azt magára nézve elfogadó érintett veheti igénybe. Amennyiben az érintett a honlapon tárolt és mindenki számára elérhető adatkezelési tájékoztatót nem fogadja el, a honlapon megjelenő szolgáltatásokat nem veheti igénybe! Az érintettnek rendelkeznie, azaz nyilatkoznia kell, hogy a szolgáltatás igénybevétele során a honlapot működtető adatkezelő személyes adatait hogyan kezelheti. </w:t>
      </w:r>
    </w:p>
    <w:p w:rsidR="00CF1FA0" w:rsidRPr="00CF1FA0" w:rsidRDefault="00CF1FA0" w:rsidP="00CF1FA0">
      <w:pPr>
        <w:overflowPunct/>
        <w:autoSpaceDE/>
        <w:autoSpaceDN/>
        <w:adjustRightInd/>
        <w:jc w:val="both"/>
        <w:textAlignment w:val="auto"/>
        <w:rPr>
          <w:color w:val="000000" w:themeColor="text1"/>
          <w:sz w:val="24"/>
          <w:szCs w:val="24"/>
          <w:lang w:eastAsia="hu-HU"/>
        </w:rPr>
      </w:pPr>
      <w:r w:rsidRPr="00CF1FA0">
        <w:rPr>
          <w:color w:val="000000" w:themeColor="text1"/>
          <w:sz w:val="24"/>
          <w:szCs w:val="24"/>
          <w:lang w:eastAsia="hu-HU"/>
        </w:rPr>
        <w:t xml:space="preserve"> </w:t>
      </w:r>
    </w:p>
    <w:p w:rsidR="00CF1FA0" w:rsidRPr="00CF1FA0" w:rsidRDefault="00CF1FA0" w:rsidP="00CF1FA0">
      <w:pPr>
        <w:jc w:val="center"/>
        <w:rPr>
          <w:b/>
          <w:sz w:val="32"/>
          <w:szCs w:val="32"/>
        </w:rPr>
      </w:pPr>
    </w:p>
    <w:p w:rsidR="00CF1FA0" w:rsidRPr="00CF1FA0" w:rsidRDefault="00CF1FA0" w:rsidP="00CF1FA0">
      <w:pPr>
        <w:overflowPunct/>
        <w:autoSpaceDE/>
        <w:autoSpaceDN/>
        <w:adjustRightInd/>
        <w:textAlignment w:val="auto"/>
        <w:rPr>
          <w:b/>
          <w:color w:val="FF0000"/>
          <w:sz w:val="24"/>
          <w:szCs w:val="24"/>
          <w:lang w:eastAsia="hu-HU"/>
        </w:rPr>
      </w:pPr>
    </w:p>
    <w:p w:rsidR="00CF1FA0" w:rsidRPr="00CF1FA0" w:rsidRDefault="00CF1FA0" w:rsidP="00CF1FA0">
      <w:pPr>
        <w:jc w:val="both"/>
        <w:rPr>
          <w:color w:val="000000" w:themeColor="text1"/>
          <w:sz w:val="24"/>
          <w:szCs w:val="24"/>
        </w:rPr>
      </w:pPr>
    </w:p>
    <w:p w:rsidR="00CF1FA0" w:rsidRPr="00CF1FA0" w:rsidRDefault="00BA64B4" w:rsidP="00CF1FA0">
      <w:pPr>
        <w:jc w:val="both"/>
        <w:rPr>
          <w:color w:val="000000" w:themeColor="text1"/>
          <w:sz w:val="24"/>
          <w:szCs w:val="24"/>
        </w:rPr>
      </w:pPr>
      <w:r>
        <w:rPr>
          <w:color w:val="000000" w:themeColor="text1"/>
          <w:sz w:val="24"/>
          <w:szCs w:val="24"/>
        </w:rPr>
        <w:t>Miskolc, 2018. év június hó 14</w:t>
      </w:r>
      <w:r w:rsidR="00CF1FA0" w:rsidRPr="00CF1FA0">
        <w:rPr>
          <w:color w:val="000000" w:themeColor="text1"/>
          <w:sz w:val="24"/>
          <w:szCs w:val="24"/>
        </w:rPr>
        <w:t>.</w:t>
      </w:r>
    </w:p>
    <w:p w:rsidR="00CF1FA0" w:rsidRPr="00CF1FA0" w:rsidRDefault="00CF1FA0" w:rsidP="00CF1FA0">
      <w:pPr>
        <w:jc w:val="both"/>
        <w:rPr>
          <w:color w:val="000000" w:themeColor="text1"/>
          <w:sz w:val="24"/>
          <w:szCs w:val="24"/>
        </w:rPr>
      </w:pPr>
    </w:p>
    <w:p w:rsidR="00CF1FA0" w:rsidRPr="00CF1FA0" w:rsidRDefault="00CF1FA0" w:rsidP="00CF1FA0">
      <w:pPr>
        <w:jc w:val="both"/>
        <w:rPr>
          <w:color w:val="000000" w:themeColor="text1"/>
          <w:sz w:val="24"/>
          <w:szCs w:val="24"/>
        </w:rPr>
      </w:pPr>
      <w:r w:rsidRPr="00CF1FA0">
        <w:rPr>
          <w:color w:val="000000" w:themeColor="text1"/>
          <w:sz w:val="24"/>
          <w:szCs w:val="24"/>
        </w:rPr>
        <w:t xml:space="preserve">                                                                                                         Tóth Zoltán</w:t>
      </w:r>
    </w:p>
    <w:p w:rsidR="00CF1FA0" w:rsidRPr="00CF1FA0" w:rsidRDefault="00CF1FA0" w:rsidP="00CF1FA0">
      <w:pPr>
        <w:jc w:val="both"/>
        <w:rPr>
          <w:color w:val="000000" w:themeColor="text1"/>
          <w:sz w:val="24"/>
          <w:szCs w:val="24"/>
        </w:rPr>
      </w:pPr>
      <w:r w:rsidRPr="00CF1FA0">
        <w:rPr>
          <w:color w:val="000000" w:themeColor="text1"/>
          <w:sz w:val="24"/>
          <w:szCs w:val="24"/>
        </w:rPr>
        <w:t xml:space="preserve">                                                                                                     ügyvezető igazgató</w:t>
      </w:r>
    </w:p>
    <w:p w:rsidR="00CF1FA0" w:rsidRPr="00CF1FA0" w:rsidRDefault="00CF1FA0" w:rsidP="00CF1FA0">
      <w:pPr>
        <w:jc w:val="both"/>
        <w:rPr>
          <w:bCs/>
          <w:color w:val="000000" w:themeColor="text1"/>
        </w:rPr>
      </w:pPr>
      <w:r w:rsidRPr="00CF1FA0">
        <w:rPr>
          <w:color w:val="000000" w:themeColor="text1"/>
          <w:sz w:val="24"/>
          <w:szCs w:val="24"/>
        </w:rPr>
        <w:t xml:space="preserve">                                                                                                          </w:t>
      </w:r>
      <w:r w:rsidRPr="00CF1FA0">
        <w:rPr>
          <w:bCs/>
          <w:color w:val="000000" w:themeColor="text1"/>
        </w:rPr>
        <w:t>ADYTUM Kft</w:t>
      </w:r>
    </w:p>
    <w:p w:rsidR="00CF1FA0" w:rsidRPr="00CF1FA0" w:rsidRDefault="00CF1FA0" w:rsidP="00CF1FA0">
      <w:pPr>
        <w:jc w:val="both"/>
        <w:rPr>
          <w:color w:val="000000" w:themeColor="text1"/>
          <w:sz w:val="24"/>
          <w:szCs w:val="24"/>
        </w:rPr>
      </w:pPr>
      <w:r w:rsidRPr="00CF1FA0">
        <w:rPr>
          <w:bCs/>
          <w:color w:val="000000" w:themeColor="text1"/>
        </w:rPr>
        <w:t xml:space="preserve">                                                                                                                                        </w:t>
      </w:r>
      <w:r w:rsidRPr="00CF1FA0">
        <w:rPr>
          <w:color w:val="000000" w:themeColor="text1"/>
        </w:rPr>
        <w:t xml:space="preserve"> Kft.</w:t>
      </w: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keepLines/>
        <w:widowControl w:val="0"/>
        <w:jc w:val="both"/>
        <w:rPr>
          <w:color w:val="FF0000"/>
          <w:sz w:val="24"/>
          <w:szCs w:val="24"/>
        </w:rPr>
      </w:pPr>
    </w:p>
    <w:p w:rsidR="00CF1FA0" w:rsidRPr="00CF1FA0" w:rsidRDefault="00CF1FA0" w:rsidP="00CF1FA0">
      <w:pPr>
        <w:rPr>
          <w:i/>
          <w:color w:val="000000" w:themeColor="text1"/>
          <w:sz w:val="24"/>
          <w:szCs w:val="24"/>
        </w:rPr>
      </w:pPr>
    </w:p>
    <w:p w:rsidR="00CF1FA0" w:rsidRPr="00CF1FA0" w:rsidRDefault="00CF1FA0" w:rsidP="00CF1FA0">
      <w:pPr>
        <w:rPr>
          <w:i/>
          <w:color w:val="000000" w:themeColor="text1"/>
          <w:sz w:val="24"/>
          <w:szCs w:val="24"/>
        </w:rPr>
      </w:pPr>
    </w:p>
    <w:p w:rsidR="00CF1FA0" w:rsidRPr="00CF1FA0" w:rsidRDefault="00CF1FA0" w:rsidP="00CF1FA0">
      <w:pPr>
        <w:rPr>
          <w:i/>
          <w:color w:val="000000" w:themeColor="text1"/>
          <w:sz w:val="24"/>
          <w:szCs w:val="24"/>
        </w:rPr>
      </w:pPr>
    </w:p>
    <w:p w:rsidR="00CF1FA0" w:rsidRPr="00CF1FA0" w:rsidRDefault="00CF1FA0" w:rsidP="00CF1FA0">
      <w:pPr>
        <w:rPr>
          <w:i/>
          <w:color w:val="000000" w:themeColor="text1"/>
          <w:sz w:val="24"/>
          <w:szCs w:val="24"/>
        </w:rPr>
      </w:pPr>
    </w:p>
    <w:p w:rsidR="00CF1FA0" w:rsidRPr="00CF1FA0" w:rsidRDefault="00CF1FA0" w:rsidP="00CF1FA0">
      <w:pPr>
        <w:rPr>
          <w:i/>
          <w:color w:val="000000" w:themeColor="text1"/>
          <w:sz w:val="24"/>
          <w:szCs w:val="24"/>
        </w:rPr>
      </w:pPr>
    </w:p>
    <w:p w:rsidR="006C6C97" w:rsidRDefault="006C6C97"/>
    <w:sectPr w:rsidR="006C6C97" w:rsidSect="008219BE">
      <w:headerReference w:type="even" r:id="rId8"/>
      <w:headerReference w:type="default" r:id="rId9"/>
      <w:footerReference w:type="even" r:id="rId10"/>
      <w:footerReference w:type="default" r:id="rId11"/>
      <w:headerReference w:type="first" r:id="rId12"/>
      <w:footerReference w:type="first" r:id="rId13"/>
      <w:type w:val="oddPage"/>
      <w:pgSz w:w="11906" w:h="16838" w:code="9"/>
      <w:pgMar w:top="1134" w:right="1134" w:bottom="1134" w:left="1134" w:header="28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64E" w:rsidRDefault="008D464E" w:rsidP="00CF1FA0">
      <w:r>
        <w:separator/>
      </w:r>
    </w:p>
  </w:endnote>
  <w:endnote w:type="continuationSeparator" w:id="0">
    <w:p w:rsidR="008D464E" w:rsidRDefault="008D464E" w:rsidP="00CF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embedRegular r:id="rId1" w:fontKey="{98CD7752-3DAD-48B2-96A6-7ECF97DB5778}"/>
  </w:font>
  <w:font w:name="Calibri">
    <w:panose1 w:val="020F0502020204030204"/>
    <w:charset w:val="EE"/>
    <w:family w:val="swiss"/>
    <w:pitch w:val="variable"/>
    <w:sig w:usb0="E0002AFF" w:usb1="C000247B" w:usb2="00000009" w:usb3="00000000" w:csb0="000001FF" w:csb1="00000000"/>
    <w:embedRegular r:id="rId2" w:fontKey="{16926F69-C433-4FAB-8E38-BA0778E573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AA" w:rsidRDefault="005445A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281" w:rsidRPr="00D67B92" w:rsidRDefault="002E54A6" w:rsidP="00AD4D08">
    <w:pPr>
      <w:jc w:val="center"/>
      <w:rPr>
        <w:i/>
      </w:rPr>
    </w:pPr>
    <w:r w:rsidRPr="00D67B92">
      <w:rPr>
        <w:i/>
        <w:iCs/>
        <w:noProof/>
        <w:lang w:eastAsia="hu-HU"/>
      </w:rPr>
      <mc:AlternateContent>
        <mc:Choice Requires="wps">
          <w:drawing>
            <wp:anchor distT="0" distB="0" distL="114300" distR="114300" simplePos="0" relativeHeight="251661312" behindDoc="0" locked="0" layoutInCell="1" allowOverlap="1" wp14:anchorId="454D99D5" wp14:editId="4D134DEE">
              <wp:simplePos x="0" y="0"/>
              <wp:positionH relativeFrom="column">
                <wp:posOffset>0</wp:posOffset>
              </wp:positionH>
              <wp:positionV relativeFrom="paragraph">
                <wp:posOffset>60325</wp:posOffset>
              </wp:positionV>
              <wp:extent cx="6153150" cy="0"/>
              <wp:effectExtent l="9525" t="12700" r="9525" b="6350"/>
              <wp:wrapNone/>
              <wp:docPr id="2"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74FE2" id="Egyenes összekötő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5pt" to="48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" strokecolor="blue"/>
          </w:pict>
        </mc:Fallback>
      </mc:AlternateContent>
    </w:r>
  </w:p>
  <w:p w:rsidR="00025281" w:rsidRPr="00D10DD3" w:rsidRDefault="005445AA" w:rsidP="00CF1FA0">
    <w:pPr>
      <w:jc w:val="center"/>
      <w:rPr>
        <w:i/>
      </w:rPr>
    </w:pPr>
    <w:r>
      <w:rPr>
        <w:i/>
      </w:rPr>
      <w:t>Ez a dokumentum 11</w:t>
    </w:r>
    <w:r w:rsidR="002E54A6" w:rsidRPr="00D10DD3">
      <w:rPr>
        <w:i/>
      </w:rPr>
      <w:t xml:space="preserve"> oldalt tartalmaz!</w:t>
    </w:r>
  </w:p>
  <w:p w:rsidR="00025281" w:rsidRDefault="008D464E">
    <w:pPr>
      <w:pStyle w:val="llb"/>
    </w:pPr>
  </w:p>
  <w:p w:rsidR="00025281" w:rsidRDefault="008D464E">
    <w:pPr>
      <w:pStyle w:val="ll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281" w:rsidRPr="00D67B92" w:rsidRDefault="002E54A6" w:rsidP="00181248">
    <w:pPr>
      <w:jc w:val="center"/>
      <w:rPr>
        <w:i/>
      </w:rPr>
    </w:pPr>
    <w:r w:rsidRPr="00D67B92">
      <w:rPr>
        <w:i/>
        <w:iCs/>
        <w:noProof/>
        <w:lang w:eastAsia="hu-HU"/>
      </w:rPr>
      <mc:AlternateContent>
        <mc:Choice Requires="wps">
          <w:drawing>
            <wp:anchor distT="0" distB="0" distL="114300" distR="114300" simplePos="0" relativeHeight="251659264" behindDoc="0" locked="0" layoutInCell="1" allowOverlap="1" wp14:anchorId="554E5D84" wp14:editId="3A6665C6">
              <wp:simplePos x="0" y="0"/>
              <wp:positionH relativeFrom="column">
                <wp:posOffset>0</wp:posOffset>
              </wp:positionH>
              <wp:positionV relativeFrom="paragraph">
                <wp:posOffset>60325</wp:posOffset>
              </wp:positionV>
              <wp:extent cx="6153150" cy="0"/>
              <wp:effectExtent l="9525" t="12700" r="9525" b="6350"/>
              <wp:wrapNone/>
              <wp:docPr id="5" name="Egyenes összekötő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8C940" id="Egyenes összekötő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5pt" to="48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" strokecolor="blue"/>
          </w:pict>
        </mc:Fallback>
      </mc:AlternateContent>
    </w:r>
  </w:p>
  <w:p w:rsidR="00025281" w:rsidRPr="0053182C" w:rsidRDefault="002E54A6" w:rsidP="00240503">
    <w:pPr>
      <w:rPr>
        <w:i/>
      </w:rPr>
    </w:pPr>
    <w:r>
      <w:rPr>
        <w:i/>
      </w:rPr>
      <w:t>Készítette:                                                             AMDDIFFYN Bt</w:t>
    </w:r>
  </w:p>
  <w:p w:rsidR="00025281" w:rsidRPr="007A7A28" w:rsidRDefault="002E54A6" w:rsidP="00240503">
    <w:pPr>
      <w:rPr>
        <w:b/>
        <w:bCs/>
        <w:i/>
        <w:iCs/>
        <w:sz w:val="16"/>
        <w:szCs w:val="16"/>
      </w:rPr>
    </w:pPr>
    <w:r>
      <w:rPr>
        <w:i/>
        <w:iCs/>
        <w:sz w:val="16"/>
        <w:szCs w:val="16"/>
      </w:rPr>
      <w:t xml:space="preserve">                     3529 Miskolc, Farkas Jenő u. 26. sz.                                                                          </w:t>
    </w:r>
    <w:r w:rsidRPr="007A7A28">
      <w:rPr>
        <w:i/>
        <w:iCs/>
        <w:sz w:val="16"/>
        <w:szCs w:val="16"/>
      </w:rPr>
      <w:t xml:space="preserve">Tel: </w:t>
    </w:r>
    <w:r w:rsidRPr="007A7A28">
      <w:rPr>
        <w:b/>
        <w:bCs/>
        <w:i/>
        <w:iCs/>
        <w:sz w:val="16"/>
        <w:szCs w:val="16"/>
      </w:rPr>
      <w:t xml:space="preserve">+36/46/342-077; </w:t>
    </w:r>
    <w:r w:rsidRPr="007A7A28">
      <w:rPr>
        <w:i/>
        <w:iCs/>
        <w:sz w:val="16"/>
        <w:szCs w:val="16"/>
      </w:rPr>
      <w:t>E-mail:</w:t>
    </w:r>
    <w:r w:rsidRPr="007A7A28">
      <w:rPr>
        <w:b/>
        <w:bCs/>
        <w:i/>
        <w:iCs/>
        <w:sz w:val="16"/>
        <w:szCs w:val="16"/>
      </w:rPr>
      <w:t xml:space="preserve"> </w:t>
    </w:r>
    <w:r w:rsidRPr="007A7A28">
      <w:rPr>
        <w:b/>
        <w:bCs/>
        <w:i/>
        <w:sz w:val="16"/>
        <w:szCs w:val="16"/>
      </w:rPr>
      <w:t>emhejmis@gmail.com;</w:t>
    </w:r>
  </w:p>
  <w:p w:rsidR="00025281" w:rsidRDefault="002E54A6" w:rsidP="006E2BCE">
    <w:pPr>
      <w:jc w:val="center"/>
      <w:rPr>
        <w:i/>
      </w:rPr>
    </w:pPr>
    <w:r>
      <w:rPr>
        <w:i/>
        <w:iCs/>
        <w:noProof/>
        <w:lang w:eastAsia="hu-HU"/>
      </w:rPr>
      <mc:AlternateContent>
        <mc:Choice Requires="wps">
          <w:drawing>
            <wp:anchor distT="0" distB="0" distL="114300" distR="114300" simplePos="0" relativeHeight="251662336" behindDoc="0" locked="0" layoutInCell="1" allowOverlap="1" wp14:anchorId="29F3EBFB" wp14:editId="0DB0CDB5">
              <wp:simplePos x="0" y="0"/>
              <wp:positionH relativeFrom="column">
                <wp:posOffset>0</wp:posOffset>
              </wp:positionH>
              <wp:positionV relativeFrom="paragraph">
                <wp:posOffset>60325</wp:posOffset>
              </wp:positionV>
              <wp:extent cx="6153150" cy="0"/>
              <wp:effectExtent l="9525" t="12700" r="9525" b="6350"/>
              <wp:wrapNone/>
              <wp:docPr id="3"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F58E2" id="Egyenes összekötő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5pt" to="48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" strokecolor="blue"/>
          </w:pict>
        </mc:Fallback>
      </mc:AlternateContent>
    </w:r>
  </w:p>
  <w:p w:rsidR="00025281" w:rsidRPr="00D67B92" w:rsidRDefault="002E54A6" w:rsidP="00181248">
    <w:pPr>
      <w:jc w:val="center"/>
      <w:rPr>
        <w:i/>
      </w:rPr>
    </w:pPr>
    <w:r w:rsidRPr="00D67B92">
      <w:rPr>
        <w:i/>
      </w:rPr>
      <w:t xml:space="preserve">                                  </w:t>
    </w:r>
    <w:r>
      <w:rPr>
        <w:i/>
      </w:rPr>
      <w:t xml:space="preserve">                        </w:t>
    </w:r>
  </w:p>
  <w:p w:rsidR="00025281" w:rsidRPr="00F247C8" w:rsidRDefault="008D464E" w:rsidP="0052452B">
    <w:pPr>
      <w:jc w:val="both"/>
      <w:rPr>
        <w:b/>
        <w:bCs/>
        <w:sz w:val="36"/>
        <w:szCs w:val="36"/>
      </w:rPr>
    </w:pPr>
  </w:p>
  <w:p w:rsidR="00025281" w:rsidRDefault="008D464E">
    <w:pPr>
      <w:pStyle w:val="llb"/>
    </w:pPr>
  </w:p>
  <w:p w:rsidR="00025281" w:rsidRDefault="008D464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64E" w:rsidRDefault="008D464E" w:rsidP="00CF1FA0">
      <w:r>
        <w:separator/>
      </w:r>
    </w:p>
  </w:footnote>
  <w:footnote w:type="continuationSeparator" w:id="0">
    <w:p w:rsidR="008D464E" w:rsidRDefault="008D464E" w:rsidP="00CF1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AA" w:rsidRDefault="005445AA">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FA0" w:rsidRPr="00CF1FA0" w:rsidRDefault="002E54A6" w:rsidP="00CF1FA0">
    <w:pPr>
      <w:overflowPunct/>
      <w:autoSpaceDE/>
      <w:autoSpaceDN/>
      <w:adjustRightInd/>
      <w:textAlignment w:val="auto"/>
      <w:rPr>
        <w:b/>
        <w:color w:val="000000" w:themeColor="text1"/>
        <w:lang w:eastAsia="hu-HU"/>
      </w:rPr>
    </w:pPr>
    <w:r w:rsidRPr="0097429C">
      <w:rPr>
        <w:b/>
        <w:bCs/>
        <w:i/>
        <w:iCs/>
        <w:noProof/>
        <w:color w:val="002060"/>
        <w:lang w:eastAsia="hu-HU"/>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4384" behindDoc="0" locked="0" layoutInCell="0" allowOverlap="1" wp14:anchorId="5E6DC656" wp14:editId="345EB679">
              <wp:simplePos x="0" y="0"/>
              <wp:positionH relativeFrom="rightMargin">
                <wp:posOffset>-273742</wp:posOffset>
              </wp:positionH>
              <wp:positionV relativeFrom="margin">
                <wp:posOffset>-595355</wp:posOffset>
              </wp:positionV>
              <wp:extent cx="511156" cy="746362"/>
              <wp:effectExtent l="0" t="3493" r="0" b="317"/>
              <wp:wrapNone/>
              <wp:docPr id="7" name="Jobbra nyí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1156" cy="746362"/>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rsidR="00025281" w:rsidRPr="0097429C" w:rsidRDefault="002E54A6" w:rsidP="0097429C">
                          <w:pPr>
                            <w:pStyle w:val="llb"/>
                            <w:rPr>
                              <w:i/>
                              <w:color w:val="FFFFFF" w:themeColor="background1"/>
                            </w:rPr>
                          </w:pPr>
                          <w:r>
                            <w:t xml:space="preserve">     </w:t>
                          </w:r>
                          <w:r w:rsidRPr="00C608CB">
                            <w:rPr>
                              <w:i/>
                              <w:sz w:val="20"/>
                              <w:szCs w:val="20"/>
                            </w:rPr>
                            <w:fldChar w:fldCharType="begin"/>
                          </w:r>
                          <w:r w:rsidRPr="00C608CB">
                            <w:rPr>
                              <w:i/>
                              <w:sz w:val="20"/>
                              <w:szCs w:val="20"/>
                            </w:rPr>
                            <w:instrText xml:space="preserve"> PAGE    \* MERGEFORMAT </w:instrText>
                          </w:r>
                          <w:r w:rsidRPr="00C608CB">
                            <w:rPr>
                              <w:i/>
                              <w:sz w:val="20"/>
                              <w:szCs w:val="20"/>
                            </w:rPr>
                            <w:fldChar w:fldCharType="separate"/>
                          </w:r>
                          <w:r w:rsidR="004F0A17">
                            <w:rPr>
                              <w:i/>
                              <w:noProof/>
                              <w:sz w:val="20"/>
                              <w:szCs w:val="20"/>
                            </w:rPr>
                            <w:t>11</w:t>
                          </w:r>
                          <w:r w:rsidRPr="00C608CB">
                            <w:rPr>
                              <w:i/>
                              <w:sz w:val="20"/>
                              <w:szCs w:val="20"/>
                            </w:rPr>
                            <w:fldChar w:fldCharType="end"/>
                          </w:r>
                          <w:r w:rsidRPr="0097429C">
                            <w:rPr>
                              <w:i/>
                            </w:rPr>
                            <w:t>.</w:t>
                          </w:r>
                        </w:p>
                        <w:p w:rsidR="00025281" w:rsidRDefault="008D464E"/>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5E6DC6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Jobbra nyíl 7" o:spid="_x0000_s1026" type="#_x0000_t13" style="position:absolute;margin-left:-21.55pt;margin-top:-46.9pt;width:40.25pt;height:58.75pt;rotation:90;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" o:allowincell="f" adj="10264,5370" fillcolor="#c0504d" stroked="f" strokecolor="#5c83b4">
              <v:textbox inset=",0,,0">
                <w:txbxContent>
                  <w:p w:rsidR="00025281" w:rsidRPr="0097429C" w:rsidRDefault="002E54A6" w:rsidP="0097429C">
                    <w:pPr>
                      <w:pStyle w:val="llb"/>
                      <w:rPr>
                        <w:i/>
                        <w:color w:val="FFFFFF" w:themeColor="background1"/>
                      </w:rPr>
                    </w:pPr>
                    <w:r>
                      <w:t xml:space="preserve">     </w:t>
                    </w:r>
                    <w:r w:rsidRPr="00C608CB">
                      <w:rPr>
                        <w:i/>
                        <w:sz w:val="20"/>
                        <w:szCs w:val="20"/>
                      </w:rPr>
                      <w:fldChar w:fldCharType="begin"/>
                    </w:r>
                    <w:r w:rsidRPr="00C608CB">
                      <w:rPr>
                        <w:i/>
                        <w:sz w:val="20"/>
                        <w:szCs w:val="20"/>
                      </w:rPr>
                      <w:instrText xml:space="preserve"> PAGE    \* MERGEFORMAT </w:instrText>
                    </w:r>
                    <w:r w:rsidRPr="00C608CB">
                      <w:rPr>
                        <w:i/>
                        <w:sz w:val="20"/>
                        <w:szCs w:val="20"/>
                      </w:rPr>
                      <w:fldChar w:fldCharType="separate"/>
                    </w:r>
                    <w:r w:rsidR="004F0A17">
                      <w:rPr>
                        <w:i/>
                        <w:noProof/>
                        <w:sz w:val="20"/>
                        <w:szCs w:val="20"/>
                      </w:rPr>
                      <w:t>11</w:t>
                    </w:r>
                    <w:r w:rsidRPr="00C608CB">
                      <w:rPr>
                        <w:i/>
                        <w:sz w:val="20"/>
                        <w:szCs w:val="20"/>
                      </w:rPr>
                      <w:fldChar w:fldCharType="end"/>
                    </w:r>
                    <w:r w:rsidRPr="0097429C">
                      <w:rPr>
                        <w:i/>
                      </w:rPr>
                      <w:t>.</w:t>
                    </w:r>
                  </w:p>
                  <w:p w:rsidR="00025281" w:rsidRDefault="008D464E"/>
                </w:txbxContent>
              </v:textbox>
              <w10:wrap anchorx="margin" anchory="margin"/>
            </v:shape>
          </w:pict>
        </mc:Fallback>
      </mc:AlternateContent>
    </w:r>
    <w:r w:rsidRPr="0024706A">
      <w:rPr>
        <w:b/>
        <w:bCs/>
      </w:rPr>
      <w:t xml:space="preserve"> </w:t>
    </w:r>
    <w:r w:rsidRPr="00F247C8">
      <w:rPr>
        <w:b/>
        <w:bCs/>
        <w:sz w:val="36"/>
        <w:szCs w:val="36"/>
        <w:lang w:eastAsia="hu-HU"/>
      </w:rPr>
      <w:t>Adytum Kft.</w:t>
    </w:r>
    <w:r>
      <w:rPr>
        <w:i/>
        <w:iCs/>
      </w:rPr>
      <w:t xml:space="preserve">                    </w:t>
    </w:r>
    <w:r w:rsidR="00CF1FA0">
      <w:rPr>
        <w:i/>
        <w:iCs/>
      </w:rPr>
      <w:t xml:space="preserve">         </w:t>
    </w:r>
    <w:r>
      <w:rPr>
        <w:i/>
        <w:iCs/>
      </w:rPr>
      <w:t xml:space="preserve">         </w:t>
    </w:r>
    <w:r w:rsidR="00CF1FA0">
      <w:rPr>
        <w:i/>
        <w:iCs/>
      </w:rPr>
      <w:t xml:space="preserve">                                   </w:t>
    </w:r>
    <w:r>
      <w:rPr>
        <w:i/>
        <w:iCs/>
      </w:rPr>
      <w:t xml:space="preserve"> </w:t>
    </w:r>
    <w:r w:rsidR="00CF1FA0">
      <w:rPr>
        <w:i/>
        <w:iCs/>
      </w:rPr>
      <w:t xml:space="preserve">              </w:t>
    </w:r>
    <w:r>
      <w:rPr>
        <w:i/>
        <w:iCs/>
      </w:rPr>
      <w:t xml:space="preserve"> </w:t>
    </w:r>
    <w:r w:rsidR="00CF1FA0" w:rsidRPr="00CF1FA0">
      <w:rPr>
        <w:b/>
        <w:i/>
        <w:color w:val="000000" w:themeColor="text1"/>
        <w:lang w:eastAsia="hu-HU"/>
      </w:rPr>
      <w:t>Általános adatkezelési tájékoztató</w:t>
    </w:r>
  </w:p>
  <w:p w:rsidR="00025281" w:rsidRPr="00424247" w:rsidRDefault="002E54A6" w:rsidP="0052452B">
    <w:pPr>
      <w:jc w:val="both"/>
      <w:rPr>
        <w:i/>
        <w:sz w:val="24"/>
        <w:szCs w:val="24"/>
        <w:lang w:eastAsia="hu-HU"/>
      </w:rPr>
    </w:pPr>
    <w:r w:rsidRPr="00424247">
      <w:rPr>
        <w:i/>
        <w:sz w:val="24"/>
        <w:szCs w:val="24"/>
        <w:lang w:eastAsia="hu-HU"/>
      </w:rPr>
      <w:t>3530 Miskolc, Arany János utca 11-13.</w:t>
    </w:r>
  </w:p>
  <w:p w:rsidR="00025281" w:rsidRPr="00BA0538" w:rsidRDefault="002E54A6" w:rsidP="00AD4D08">
    <w:pPr>
      <w:pStyle w:val="lfej"/>
      <w:tabs>
        <w:tab w:val="clear" w:pos="4536"/>
        <w:tab w:val="clear" w:pos="9072"/>
        <w:tab w:val="left" w:pos="4130"/>
      </w:tabs>
      <w:rPr>
        <w:sz w:val="16"/>
        <w:szCs w:val="16"/>
      </w:rPr>
    </w:pPr>
    <w:r w:rsidRPr="00D67B92">
      <w:rPr>
        <w:i/>
        <w:iCs/>
        <w:noProof/>
        <w:lang w:eastAsia="hu-HU"/>
      </w:rPr>
      <mc:AlternateContent>
        <mc:Choice Requires="wps">
          <w:drawing>
            <wp:anchor distT="0" distB="0" distL="114300" distR="114300" simplePos="0" relativeHeight="251660288" behindDoc="0" locked="0" layoutInCell="1" allowOverlap="1" wp14:anchorId="308B02A5" wp14:editId="5FF140BE">
              <wp:simplePos x="0" y="0"/>
              <wp:positionH relativeFrom="column">
                <wp:posOffset>0</wp:posOffset>
              </wp:positionH>
              <wp:positionV relativeFrom="paragraph">
                <wp:posOffset>12700</wp:posOffset>
              </wp:positionV>
              <wp:extent cx="6153150" cy="0"/>
              <wp:effectExtent l="9525" t="12700" r="9525" b="6350"/>
              <wp:wrapNone/>
              <wp:docPr id="1" name="Egyenes összekötő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57E8B" id="Egyenes összekötő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8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" strokecolor="blu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281" w:rsidRDefault="002E54A6" w:rsidP="00C478A5">
    <w:pPr>
      <w:pStyle w:val="lfej"/>
      <w:jc w:val="center"/>
      <w:rPr>
        <w:i/>
      </w:rPr>
    </w:pPr>
    <w:r>
      <w:rPr>
        <w:i/>
      </w:rPr>
      <w:t>J</w:t>
    </w:r>
    <w:r w:rsidRPr="00C478A5">
      <w:rPr>
        <w:i/>
      </w:rPr>
      <w:t>elen Szabályzat az AMDDIFFYN Bt kizárólagos szellemi</w:t>
    </w:r>
    <w:r>
      <w:rPr>
        <w:i/>
      </w:rPr>
      <w:t xml:space="preserve"> terméke! Teljes</w:t>
    </w:r>
    <w:r w:rsidRPr="00C478A5">
      <w:rPr>
        <w:i/>
      </w:rPr>
      <w:t>,</w:t>
    </w:r>
    <w:r>
      <w:rPr>
        <w:i/>
      </w:rPr>
      <w:t xml:space="preserve"> vagy</w:t>
    </w:r>
    <w:r w:rsidRPr="00C478A5">
      <w:rPr>
        <w:i/>
      </w:rPr>
      <w:t xml:space="preserve"> részleges másolása, felhasználása, harmadik fél részére átadás</w:t>
    </w:r>
    <w:r w:rsidR="004F0A17">
      <w:rPr>
        <w:i/>
      </w:rPr>
      <w:t xml:space="preserve">a károkozásnak minősül! </w:t>
    </w:r>
    <w:bookmarkStart w:id="0" w:name="_GoBack"/>
    <w:bookmarkEnd w:id="0"/>
  </w:p>
  <w:p w:rsidR="00025281" w:rsidRPr="00C478A5" w:rsidRDefault="002E54A6" w:rsidP="00C478A5">
    <w:pPr>
      <w:pStyle w:val="lfej"/>
      <w:jc w:val="center"/>
      <w:rPr>
        <w:i/>
      </w:rPr>
    </w:pPr>
    <w:r w:rsidRPr="00D67B92">
      <w:rPr>
        <w:i/>
        <w:iCs/>
        <w:noProof/>
        <w:lang w:eastAsia="hu-HU"/>
      </w:rPr>
      <mc:AlternateContent>
        <mc:Choice Requires="wps">
          <w:drawing>
            <wp:anchor distT="0" distB="0" distL="114300" distR="114300" simplePos="0" relativeHeight="251665408" behindDoc="0" locked="0" layoutInCell="1" allowOverlap="1" wp14:anchorId="78A17D39" wp14:editId="664DE4C6">
              <wp:simplePos x="0" y="0"/>
              <wp:positionH relativeFrom="column">
                <wp:posOffset>0</wp:posOffset>
              </wp:positionH>
              <wp:positionV relativeFrom="paragraph">
                <wp:posOffset>12065</wp:posOffset>
              </wp:positionV>
              <wp:extent cx="6153150" cy="0"/>
              <wp:effectExtent l="9525" t="12700" r="9525" b="6350"/>
              <wp:wrapNone/>
              <wp:docPr id="6" name="Egyenes összekötő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315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CC75F" id="Egyenes összekötő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8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" strokecolor="blu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A1187"/>
    <w:multiLevelType w:val="hybridMultilevel"/>
    <w:tmpl w:val="A0FA2770"/>
    <w:lvl w:ilvl="0" w:tplc="07BE84BC">
      <w:start w:val="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903381E"/>
    <w:multiLevelType w:val="multilevel"/>
    <w:tmpl w:val="3EA2611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FB4289"/>
    <w:multiLevelType w:val="multilevel"/>
    <w:tmpl w:val="A850A0B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4441AB"/>
    <w:multiLevelType w:val="hybridMultilevel"/>
    <w:tmpl w:val="F7A4F1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D2C227C"/>
    <w:multiLevelType w:val="multilevel"/>
    <w:tmpl w:val="90522EF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F266FD6"/>
    <w:multiLevelType w:val="multilevel"/>
    <w:tmpl w:val="75E660DE"/>
    <w:lvl w:ilvl="0">
      <w:start w:val="1"/>
      <w:numFmt w:val="decimal"/>
      <w:lvlText w:val="%1."/>
      <w:lvlJc w:val="left"/>
      <w:pPr>
        <w:ind w:left="540" w:hanging="540"/>
      </w:pPr>
      <w:rPr>
        <w:rFonts w:hint="default"/>
      </w:rPr>
    </w:lvl>
    <w:lvl w:ilvl="1">
      <w:start w:val="1"/>
      <w:numFmt w:val="decimal"/>
      <w:lvlText w:val="%1.%2."/>
      <w:lvlJc w:val="left"/>
      <w:pPr>
        <w:ind w:left="570" w:hanging="54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6" w15:restartNumberingAfterBreak="0">
    <w:nsid w:val="319260F6"/>
    <w:multiLevelType w:val="multilevel"/>
    <w:tmpl w:val="011E1B8C"/>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3D1C0899"/>
    <w:multiLevelType w:val="multilevel"/>
    <w:tmpl w:val="1C40090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8947452"/>
    <w:multiLevelType w:val="multilevel"/>
    <w:tmpl w:val="8E22196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85C2A66"/>
    <w:multiLevelType w:val="hybridMultilevel"/>
    <w:tmpl w:val="80666B7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5"/>
  </w:num>
  <w:num w:numId="5">
    <w:abstractNumId w:val="1"/>
  </w:num>
  <w:num w:numId="6">
    <w:abstractNumId w:val="7"/>
  </w:num>
  <w:num w:numId="7">
    <w:abstractNumId w:val="2"/>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FA0"/>
    <w:rsid w:val="00001BE1"/>
    <w:rsid w:val="001301F2"/>
    <w:rsid w:val="001827C3"/>
    <w:rsid w:val="002E54A6"/>
    <w:rsid w:val="00322692"/>
    <w:rsid w:val="004769C6"/>
    <w:rsid w:val="004F0A17"/>
    <w:rsid w:val="005445AA"/>
    <w:rsid w:val="006C6C97"/>
    <w:rsid w:val="008D464E"/>
    <w:rsid w:val="00A63F4F"/>
    <w:rsid w:val="00B60C57"/>
    <w:rsid w:val="00BA64B4"/>
    <w:rsid w:val="00CB4A6D"/>
    <w:rsid w:val="00CF1FA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8FC90"/>
  <w15:chartTrackingRefBased/>
  <w15:docId w15:val="{DF294DF8-A382-4CC0-98CD-33E006C8E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63F4F"/>
    <w:pPr>
      <w:overflowPunct w:val="0"/>
      <w:autoSpaceDE w:val="0"/>
      <w:autoSpaceDN w:val="0"/>
      <w:adjustRightInd w:val="0"/>
      <w:textAlignment w:val="baseline"/>
    </w:pPr>
  </w:style>
  <w:style w:type="paragraph" w:styleId="Cmsor1">
    <w:name w:val="heading 1"/>
    <w:basedOn w:val="Norml"/>
    <w:next w:val="Norml"/>
    <w:link w:val="Cmsor1Char"/>
    <w:qFormat/>
    <w:rsid w:val="00A63F4F"/>
    <w:pPr>
      <w:keepNext/>
      <w:pageBreakBefore/>
      <w:spacing w:before="240" w:after="360"/>
      <w:jc w:val="center"/>
      <w:outlineLvl w:val="0"/>
    </w:pPr>
    <w:rPr>
      <w:b/>
      <w:kern w:val="28"/>
      <w:sz w:val="28"/>
    </w:rPr>
  </w:style>
  <w:style w:type="paragraph" w:styleId="Cmsor2">
    <w:name w:val="heading 2"/>
    <w:basedOn w:val="Norml"/>
    <w:next w:val="Norml"/>
    <w:link w:val="Cmsor2Char"/>
    <w:qFormat/>
    <w:rsid w:val="00A63F4F"/>
    <w:pPr>
      <w:keepNext/>
      <w:spacing w:before="240" w:after="60"/>
      <w:outlineLvl w:val="1"/>
    </w:pPr>
    <w:rPr>
      <w:b/>
      <w:sz w:val="28"/>
    </w:rPr>
  </w:style>
  <w:style w:type="paragraph" w:styleId="Cmsor3">
    <w:name w:val="heading 3"/>
    <w:basedOn w:val="Norml"/>
    <w:next w:val="Norml"/>
    <w:link w:val="Cmsor3Char"/>
    <w:qFormat/>
    <w:rsid w:val="00A63F4F"/>
    <w:pPr>
      <w:keepNext/>
      <w:spacing w:before="240" w:after="60"/>
      <w:outlineLvl w:val="2"/>
    </w:pPr>
    <w:rPr>
      <w:b/>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A63F4F"/>
    <w:rPr>
      <w:b/>
      <w:kern w:val="28"/>
      <w:sz w:val="28"/>
    </w:rPr>
  </w:style>
  <w:style w:type="character" w:customStyle="1" w:styleId="Cmsor2Char">
    <w:name w:val="Címsor 2 Char"/>
    <w:basedOn w:val="Bekezdsalapbettpusa"/>
    <w:link w:val="Cmsor2"/>
    <w:rsid w:val="00A63F4F"/>
    <w:rPr>
      <w:b/>
      <w:sz w:val="28"/>
    </w:rPr>
  </w:style>
  <w:style w:type="character" w:customStyle="1" w:styleId="Cmsor3Char">
    <w:name w:val="Címsor 3 Char"/>
    <w:basedOn w:val="Bekezdsalapbettpusa"/>
    <w:link w:val="Cmsor3"/>
    <w:rsid w:val="00A63F4F"/>
    <w:rPr>
      <w:b/>
      <w:sz w:val="24"/>
    </w:rPr>
  </w:style>
  <w:style w:type="paragraph" w:styleId="llb">
    <w:name w:val="footer"/>
    <w:basedOn w:val="Norml"/>
    <w:link w:val="llbChar"/>
    <w:uiPriority w:val="99"/>
    <w:unhideWhenUsed/>
    <w:rsid w:val="00CF1FA0"/>
    <w:pPr>
      <w:tabs>
        <w:tab w:val="center" w:pos="4536"/>
        <w:tab w:val="right" w:pos="9072"/>
      </w:tabs>
      <w:overflowPunct/>
      <w:autoSpaceDE/>
      <w:autoSpaceDN/>
      <w:adjustRightInd/>
      <w:textAlignment w:val="auto"/>
    </w:pPr>
    <w:rPr>
      <w:sz w:val="24"/>
      <w:szCs w:val="24"/>
      <w:lang w:eastAsia="hu-HU"/>
    </w:rPr>
  </w:style>
  <w:style w:type="character" w:customStyle="1" w:styleId="llbChar">
    <w:name w:val="Élőláb Char"/>
    <w:basedOn w:val="Bekezdsalapbettpusa"/>
    <w:link w:val="llb"/>
    <w:uiPriority w:val="99"/>
    <w:rsid w:val="00CF1FA0"/>
    <w:rPr>
      <w:sz w:val="24"/>
      <w:szCs w:val="24"/>
      <w:lang w:eastAsia="hu-HU"/>
    </w:rPr>
  </w:style>
  <w:style w:type="paragraph" w:styleId="lfej">
    <w:name w:val="header"/>
    <w:basedOn w:val="Norml"/>
    <w:link w:val="lfejChar"/>
    <w:uiPriority w:val="99"/>
    <w:unhideWhenUsed/>
    <w:rsid w:val="00CF1FA0"/>
    <w:pPr>
      <w:tabs>
        <w:tab w:val="center" w:pos="4536"/>
        <w:tab w:val="right" w:pos="9072"/>
      </w:tabs>
    </w:pPr>
  </w:style>
  <w:style w:type="character" w:customStyle="1" w:styleId="lfejChar">
    <w:name w:val="Élőfej Char"/>
    <w:basedOn w:val="Bekezdsalapbettpusa"/>
    <w:link w:val="lfej"/>
    <w:uiPriority w:val="99"/>
    <w:rsid w:val="00CF1FA0"/>
  </w:style>
  <w:style w:type="paragraph" w:styleId="Listaszerbekezds">
    <w:name w:val="List Paragraph"/>
    <w:basedOn w:val="Norml"/>
    <w:uiPriority w:val="34"/>
    <w:qFormat/>
    <w:rsid w:val="00CF1FA0"/>
    <w:pPr>
      <w:ind w:left="720"/>
      <w:contextualSpacing/>
    </w:pPr>
  </w:style>
  <w:style w:type="character" w:styleId="Oldalszm">
    <w:name w:val="page number"/>
    <w:basedOn w:val="Bekezdsalapbettpusa"/>
    <w:uiPriority w:val="99"/>
    <w:unhideWhenUsed/>
    <w:rsid w:val="00CF1FA0"/>
  </w:style>
  <w:style w:type="paragraph" w:styleId="Cm">
    <w:name w:val="Title"/>
    <w:basedOn w:val="Norml"/>
    <w:link w:val="CmChar"/>
    <w:qFormat/>
    <w:rsid w:val="00CF1FA0"/>
    <w:pPr>
      <w:keepLines/>
      <w:widowControl w:val="0"/>
      <w:overflowPunct/>
      <w:jc w:val="center"/>
      <w:textAlignment w:val="auto"/>
    </w:pPr>
    <w:rPr>
      <w:b/>
      <w:bCs/>
      <w:sz w:val="28"/>
      <w:szCs w:val="24"/>
      <w:lang w:eastAsia="hu-HU"/>
    </w:rPr>
  </w:style>
  <w:style w:type="character" w:customStyle="1" w:styleId="CmChar">
    <w:name w:val="Cím Char"/>
    <w:basedOn w:val="Bekezdsalapbettpusa"/>
    <w:link w:val="Cm"/>
    <w:rsid w:val="00CF1FA0"/>
    <w:rPr>
      <w:b/>
      <w:bCs/>
      <w:sz w:val="28"/>
      <w:szCs w:val="24"/>
      <w:lang w:eastAsia="hu-HU"/>
    </w:rPr>
  </w:style>
  <w:style w:type="character" w:styleId="Hiperhivatkozs">
    <w:name w:val="Hyperlink"/>
    <w:basedOn w:val="Bekezdsalapbettpusa"/>
    <w:uiPriority w:val="99"/>
    <w:unhideWhenUsed/>
    <w:rsid w:val="00CF1F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itkarsag@adytum.h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4643</Words>
  <Characters>32038</Characters>
  <Application>Microsoft Office Word</Application>
  <DocSecurity>0</DocSecurity>
  <Lines>266</Lines>
  <Paragraphs>73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AMDDIFFYN V88 KFT</dc:creator>
  <cp:keywords/>
  <dc:description/>
  <cp:lastModifiedBy>AMDDIFFYN V88 KFT</cp:lastModifiedBy>
  <cp:revision>4</cp:revision>
  <dcterms:created xsi:type="dcterms:W3CDTF">2018-06-08T08:24:00Z</dcterms:created>
  <dcterms:modified xsi:type="dcterms:W3CDTF">2018-06-11T07:25:00Z</dcterms:modified>
</cp:coreProperties>
</file>